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24F2" w14:textId="3B14248A" w:rsidR="0020397F" w:rsidRDefault="00920753" w:rsidP="003A5388">
      <w:pPr>
        <w:jc w:val="center"/>
        <w:rPr>
          <w:b/>
          <w:bCs/>
        </w:rPr>
      </w:pPr>
      <w:r w:rsidRPr="003A5388">
        <w:rPr>
          <w:b/>
          <w:bCs/>
        </w:rPr>
        <w:t xml:space="preserve">Informace k podání REGZEC </w:t>
      </w:r>
      <w:r w:rsidR="0020712B" w:rsidRPr="003A5388">
        <w:rPr>
          <w:b/>
          <w:bCs/>
        </w:rPr>
        <w:t xml:space="preserve">platné </w:t>
      </w:r>
      <w:r w:rsidRPr="003A5388">
        <w:rPr>
          <w:b/>
          <w:bCs/>
        </w:rPr>
        <w:t>k datu 10.3.2026</w:t>
      </w:r>
    </w:p>
    <w:p w14:paraId="37DF1DDE" w14:textId="77777777" w:rsidR="003A5388" w:rsidRPr="003A5388" w:rsidRDefault="003A5388" w:rsidP="003A5388">
      <w:pPr>
        <w:jc w:val="center"/>
        <w:rPr>
          <w:b/>
          <w:bCs/>
        </w:rPr>
      </w:pPr>
    </w:p>
    <w:p w14:paraId="4ACE0175" w14:textId="0E4441CE" w:rsidR="003D5835" w:rsidRPr="0020712B" w:rsidRDefault="0020712B" w:rsidP="0020712B">
      <w:pPr>
        <w:pStyle w:val="Bezmezer"/>
        <w:numPr>
          <w:ilvl w:val="0"/>
          <w:numId w:val="2"/>
        </w:numPr>
        <w:spacing w:after="120"/>
        <w:ind w:left="284"/>
        <w:jc w:val="both"/>
        <w:rPr>
          <w:rFonts w:ascii="Arial" w:hAnsi="Arial" w:cs="Arial"/>
          <w:b/>
          <w:bCs/>
          <w:sz w:val="20"/>
          <w:szCs w:val="20"/>
          <w:u w:val="single"/>
        </w:rPr>
      </w:pPr>
      <w:r w:rsidRPr="0020712B">
        <w:rPr>
          <w:b/>
          <w:bCs/>
          <w:u w:val="single"/>
        </w:rPr>
        <w:t>Z</w:t>
      </w:r>
      <w:r w:rsidR="003D5835" w:rsidRPr="0020712B">
        <w:rPr>
          <w:b/>
          <w:bCs/>
          <w:u w:val="single"/>
        </w:rPr>
        <w:t xml:space="preserve">měny v podání </w:t>
      </w:r>
      <w:r w:rsidR="003D5835" w:rsidRPr="0020712B">
        <w:rPr>
          <w:rFonts w:ascii="Arial" w:hAnsi="Arial" w:cs="Arial"/>
          <w:b/>
          <w:bCs/>
          <w:sz w:val="20"/>
          <w:szCs w:val="20"/>
          <w:u w:val="single"/>
        </w:rPr>
        <w:t>„Potvrzení o počtu „rizikových“ směn</w:t>
      </w:r>
      <w:r w:rsidR="003A5388">
        <w:rPr>
          <w:rFonts w:ascii="Arial" w:hAnsi="Arial" w:cs="Arial"/>
          <w:b/>
          <w:bCs/>
          <w:sz w:val="20"/>
          <w:szCs w:val="20"/>
          <w:u w:val="single"/>
        </w:rPr>
        <w:t>“</w:t>
      </w:r>
    </w:p>
    <w:p w14:paraId="5C1ACFD3" w14:textId="553F2901" w:rsidR="003D5835" w:rsidRPr="003D5835" w:rsidRDefault="009D2A38" w:rsidP="003D5835">
      <w:pPr>
        <w:pStyle w:val="Bezmezer"/>
        <w:spacing w:after="120"/>
        <w:jc w:val="both"/>
        <w:rPr>
          <w:rFonts w:ascii="Arial" w:hAnsi="Arial" w:cs="Arial"/>
          <w:sz w:val="20"/>
          <w:szCs w:val="20"/>
        </w:rPr>
      </w:pPr>
      <w:r>
        <w:rPr>
          <w:rFonts w:ascii="Arial" w:hAnsi="Arial" w:cs="Arial"/>
          <w:sz w:val="20"/>
          <w:szCs w:val="20"/>
        </w:rPr>
        <w:t>Z</w:t>
      </w:r>
      <w:r w:rsidR="003D5835" w:rsidRPr="003D5835">
        <w:rPr>
          <w:rFonts w:ascii="Arial" w:hAnsi="Arial" w:cs="Arial"/>
          <w:sz w:val="20"/>
          <w:szCs w:val="20"/>
        </w:rPr>
        <w:t xml:space="preserve">aměstnavatel měl do konce roku 2025 povinnost vystavit </w:t>
      </w:r>
      <w:r w:rsidR="003D5835" w:rsidRPr="003D5835">
        <w:rPr>
          <w:rFonts w:ascii="Arial" w:hAnsi="Arial" w:cs="Arial"/>
          <w:b/>
          <w:bCs/>
          <w:sz w:val="20"/>
          <w:szCs w:val="20"/>
        </w:rPr>
        <w:t xml:space="preserve">potvrzení o počtu směn </w:t>
      </w:r>
      <w:r w:rsidR="003D5835" w:rsidRPr="003D5835">
        <w:rPr>
          <w:rFonts w:ascii="Arial" w:hAnsi="Arial" w:cs="Arial"/>
          <w:sz w:val="20"/>
          <w:szCs w:val="20"/>
        </w:rPr>
        <w:t xml:space="preserve">odpracovaných do konce roku 2025 v zaměstnání v hlubinném hornictví, popř. o počtu hodin odpracovaných v rizikovém zaměstnání nebo zaměstnání zdravotnického záchranáře nebo člena JHZSP (jednotky hasičského záchranného sboru podniku). </w:t>
      </w:r>
    </w:p>
    <w:p w14:paraId="0BA3C831" w14:textId="77777777" w:rsidR="003D5835" w:rsidRPr="009D2A38" w:rsidRDefault="003D5835" w:rsidP="003D5835">
      <w:pPr>
        <w:pStyle w:val="demonia"/>
        <w:spacing w:before="0" w:beforeAutospacing="0" w:after="120" w:afterAutospacing="0"/>
        <w:jc w:val="both"/>
        <w:rPr>
          <w:rFonts w:ascii="Arial" w:hAnsi="Arial" w:cs="Arial"/>
          <w:sz w:val="20"/>
          <w:szCs w:val="20"/>
        </w:rPr>
      </w:pPr>
      <w:r w:rsidRPr="009D2A38">
        <w:rPr>
          <w:rFonts w:ascii="Arial" w:hAnsi="Arial" w:cs="Arial"/>
          <w:sz w:val="20"/>
          <w:szCs w:val="20"/>
        </w:rPr>
        <w:t>Od 1. ledna 2026 bude zaměstnavatel hlásit údaje měsíčně prostřednictvím JMHZ a ČSSZ z nich následně bude generovat potvrzení.</w:t>
      </w:r>
    </w:p>
    <w:p w14:paraId="42C7173E" w14:textId="77777777" w:rsidR="00707CEC" w:rsidRPr="009D2A38" w:rsidRDefault="00707CEC" w:rsidP="00707CEC">
      <w:pPr>
        <w:pStyle w:val="demonia"/>
        <w:spacing w:before="0" w:beforeAutospacing="0" w:after="120" w:afterAutospacing="0"/>
        <w:jc w:val="both"/>
        <w:rPr>
          <w:rFonts w:ascii="Arial" w:hAnsi="Arial" w:cs="Arial"/>
          <w:sz w:val="20"/>
          <w:szCs w:val="20"/>
        </w:rPr>
      </w:pPr>
      <w:r w:rsidRPr="009D2A38">
        <w:rPr>
          <w:rFonts w:ascii="Arial" w:hAnsi="Arial" w:cs="Arial"/>
          <w:sz w:val="20"/>
          <w:szCs w:val="20"/>
        </w:rPr>
        <w:t>Pokud skončí zaměstnání před 1. dubnem 2026 má zaměstnavatel povinnost vystavit toto potvrzení také.</w:t>
      </w:r>
    </w:p>
    <w:p w14:paraId="1393A38D" w14:textId="6AD3825B" w:rsidR="003D5835" w:rsidRPr="009D2A38" w:rsidRDefault="00707CEC" w:rsidP="00707CEC">
      <w:pPr>
        <w:pStyle w:val="demonia"/>
        <w:spacing w:before="0" w:beforeAutospacing="0" w:after="120" w:afterAutospacing="0"/>
        <w:jc w:val="both"/>
        <w:rPr>
          <w:rFonts w:ascii="Arial" w:hAnsi="Arial" w:cs="Arial"/>
          <w:sz w:val="20"/>
          <w:szCs w:val="20"/>
        </w:rPr>
      </w:pPr>
      <w:r w:rsidRPr="009D2A38">
        <w:rPr>
          <w:rFonts w:ascii="Arial" w:hAnsi="Arial" w:cs="Arial"/>
          <w:sz w:val="20"/>
          <w:szCs w:val="20"/>
        </w:rPr>
        <w:t xml:space="preserve">Zaměstnavatelům zůstává v roce 2026 zachována povinnost předložit příslušnému orgánu sociálního zabezpečení </w:t>
      </w:r>
      <w:r w:rsidRPr="009D2A38">
        <w:rPr>
          <w:rFonts w:ascii="Arial" w:hAnsi="Arial" w:cs="Arial"/>
          <w:b/>
          <w:bCs/>
          <w:sz w:val="20"/>
          <w:szCs w:val="20"/>
        </w:rPr>
        <w:t>do 31. prosince 2026</w:t>
      </w:r>
      <w:r w:rsidRPr="009D2A38">
        <w:rPr>
          <w:rFonts w:ascii="Arial" w:hAnsi="Arial" w:cs="Arial"/>
          <w:sz w:val="20"/>
          <w:szCs w:val="20"/>
        </w:rPr>
        <w:t xml:space="preserve"> </w:t>
      </w:r>
      <w:r w:rsidRPr="009D2A38">
        <w:rPr>
          <w:rFonts w:ascii="Arial" w:hAnsi="Arial" w:cs="Arial"/>
          <w:b/>
          <w:bCs/>
          <w:sz w:val="20"/>
          <w:szCs w:val="20"/>
        </w:rPr>
        <w:t>potvrzení</w:t>
      </w:r>
      <w:r w:rsidRPr="009D2A38">
        <w:rPr>
          <w:rFonts w:ascii="Arial" w:hAnsi="Arial" w:cs="Arial"/>
          <w:sz w:val="20"/>
          <w:szCs w:val="20"/>
        </w:rPr>
        <w:t xml:space="preserve"> podle § 37 odst. 4 písm. c) o počtu směn v rizikovém zaměstnání podle § 37d odst. 2 zákona o důchodovém pojištění vykonávaném v </w:t>
      </w:r>
      <w:r w:rsidRPr="009D2A38">
        <w:rPr>
          <w:rFonts w:ascii="Arial" w:hAnsi="Arial" w:cs="Arial"/>
          <w:b/>
          <w:bCs/>
          <w:sz w:val="20"/>
          <w:szCs w:val="20"/>
        </w:rPr>
        <w:t>období od 1. ledna 2015 do 31. prosince 2024</w:t>
      </w:r>
      <w:r w:rsidRPr="009D2A38">
        <w:rPr>
          <w:rFonts w:ascii="Arial" w:hAnsi="Arial" w:cs="Arial"/>
          <w:sz w:val="20"/>
          <w:szCs w:val="20"/>
        </w:rPr>
        <w:t>. Občan může požádat o vystavení potvrzení do 31. 12. 2026, zaměstnavatel jej musí vystavit do 30 dnů ode dne obdržení žádosti</w:t>
      </w:r>
    </w:p>
    <w:p w14:paraId="0DDAADC4" w14:textId="77777777" w:rsidR="0020712B" w:rsidRDefault="0020712B">
      <w:pPr>
        <w:rPr>
          <w:rFonts w:ascii="Arial" w:hAnsi="Arial" w:cs="Arial"/>
          <w:sz w:val="20"/>
          <w:szCs w:val="20"/>
        </w:rPr>
      </w:pPr>
    </w:p>
    <w:p w14:paraId="069607B9" w14:textId="750E29AA" w:rsidR="003D5835" w:rsidRPr="0020712B" w:rsidRDefault="00707CEC" w:rsidP="0020712B">
      <w:pPr>
        <w:pStyle w:val="Odstavecseseznamem"/>
        <w:numPr>
          <w:ilvl w:val="0"/>
          <w:numId w:val="2"/>
        </w:numPr>
        <w:ind w:left="284"/>
        <w:rPr>
          <w:rFonts w:ascii="Arial" w:hAnsi="Arial" w:cs="Arial"/>
          <w:b/>
          <w:bCs/>
          <w:sz w:val="20"/>
          <w:szCs w:val="20"/>
          <w:u w:val="single"/>
        </w:rPr>
      </w:pPr>
      <w:r w:rsidRPr="0020712B">
        <w:rPr>
          <w:rFonts w:ascii="Arial" w:hAnsi="Arial" w:cs="Arial"/>
          <w:b/>
          <w:bCs/>
          <w:sz w:val="20"/>
          <w:szCs w:val="20"/>
          <w:u w:val="single"/>
        </w:rPr>
        <w:t>Nahlášení všech zaměstnanců, kteří doposud nebyli nahlášeni (například nepojištěné DPČ) má zaměstnavatel povinnost registrovat do 30. dubna 2026</w:t>
      </w:r>
    </w:p>
    <w:p w14:paraId="0986A52A" w14:textId="77777777" w:rsidR="0020712B" w:rsidRDefault="0020712B" w:rsidP="0020712B">
      <w:pPr>
        <w:pStyle w:val="Odstavecseseznamem"/>
        <w:spacing w:before="100" w:beforeAutospacing="1" w:after="100" w:afterAutospacing="1" w:line="276" w:lineRule="auto"/>
        <w:ind w:left="142"/>
        <w:jc w:val="both"/>
        <w:rPr>
          <w:rFonts w:ascii="Arial" w:hAnsi="Arial" w:cs="Arial"/>
          <w:color w:val="212529"/>
          <w:sz w:val="20"/>
          <w:szCs w:val="20"/>
        </w:rPr>
      </w:pPr>
    </w:p>
    <w:p w14:paraId="683FAB56" w14:textId="6D08E6AE" w:rsidR="00707CEC" w:rsidRPr="009D2A38" w:rsidRDefault="00707CEC" w:rsidP="0020712B">
      <w:pPr>
        <w:pStyle w:val="Odstavecseseznamem"/>
        <w:spacing w:before="100" w:beforeAutospacing="1" w:after="100" w:afterAutospacing="1" w:line="276" w:lineRule="auto"/>
        <w:ind w:left="142"/>
        <w:jc w:val="both"/>
        <w:rPr>
          <w:rFonts w:ascii="Arial" w:hAnsi="Arial" w:cs="Arial"/>
          <w:color w:val="212529"/>
          <w:sz w:val="20"/>
          <w:szCs w:val="20"/>
        </w:rPr>
      </w:pPr>
      <w:r w:rsidRPr="0020712B">
        <w:rPr>
          <w:rFonts w:ascii="Arial" w:hAnsi="Arial" w:cs="Arial"/>
          <w:color w:val="212529"/>
          <w:sz w:val="20"/>
          <w:szCs w:val="20"/>
        </w:rPr>
        <w:t>Pro</w:t>
      </w:r>
      <w:r w:rsidRPr="009D2A38">
        <w:rPr>
          <w:rFonts w:ascii="Arial" w:hAnsi="Arial" w:cs="Arial"/>
          <w:color w:val="212529"/>
          <w:sz w:val="20"/>
          <w:szCs w:val="20"/>
        </w:rPr>
        <w:t>bíhá doplnění registrace zaměstnavatele a zaměstnance, který byl registrován do 31. března 2026. Platí i pro DPČ a ZMR bez účasti na NP a DPP, které vznikly 1–3/2026 a ne/založily účast na NP a nebyly dobrovolně nahlášeny. Starší DPP (pojištěné i nepojištěné) byly již na ČSSZ nahlášeny v období od 1. července 2024.</w:t>
      </w:r>
    </w:p>
    <w:p w14:paraId="39B61522" w14:textId="77777777" w:rsidR="00707CEC" w:rsidRPr="009D2A38" w:rsidRDefault="00707CEC" w:rsidP="00707CEC">
      <w:pPr>
        <w:pStyle w:val="Odstavecseseznamem"/>
        <w:numPr>
          <w:ilvl w:val="0"/>
          <w:numId w:val="1"/>
        </w:numPr>
        <w:spacing w:before="100" w:beforeAutospacing="1" w:after="100" w:afterAutospacing="1" w:line="276" w:lineRule="auto"/>
        <w:ind w:left="426" w:hanging="426"/>
        <w:jc w:val="both"/>
        <w:rPr>
          <w:rFonts w:ascii="Arial" w:hAnsi="Arial" w:cs="Arial"/>
          <w:color w:val="212529"/>
          <w:sz w:val="20"/>
          <w:szCs w:val="20"/>
        </w:rPr>
      </w:pPr>
      <w:r w:rsidRPr="009D2A38">
        <w:rPr>
          <w:rFonts w:ascii="Arial" w:hAnsi="Arial" w:cs="Arial"/>
          <w:color w:val="212529"/>
          <w:sz w:val="20"/>
          <w:szCs w:val="20"/>
        </w:rPr>
        <w:t>Registrace nového českého zaměstnance (nástup 1. dubna a dál) – platí 8denní lhůta od nástupu do zaměstnání (nevyžaduje se přihlášení před okamžikem zahájení výkonu práce) anebo v den, kdy zaměstnavatel předal žádost o dávku nemocenského pojištění správě sociálního zabezpečení, pokud zaměstnanec uplatnil nárok na výplatu dávky nemocenského pojištění dříve, než jej zaměstnavatel přihlásil do evidence zaměstnanců.</w:t>
      </w:r>
    </w:p>
    <w:p w14:paraId="19558568" w14:textId="77777777" w:rsidR="00707CEC" w:rsidRPr="009D2A38" w:rsidRDefault="00707CEC" w:rsidP="00707CEC">
      <w:pPr>
        <w:pStyle w:val="Odstavecseseznamem"/>
        <w:numPr>
          <w:ilvl w:val="0"/>
          <w:numId w:val="1"/>
        </w:numPr>
        <w:spacing w:before="100" w:beforeAutospacing="1" w:after="100" w:afterAutospacing="1" w:line="276" w:lineRule="auto"/>
        <w:ind w:left="426" w:hanging="426"/>
        <w:jc w:val="both"/>
        <w:rPr>
          <w:rFonts w:ascii="Arial" w:hAnsi="Arial" w:cs="Arial"/>
          <w:color w:val="212529"/>
          <w:sz w:val="20"/>
          <w:szCs w:val="20"/>
        </w:rPr>
      </w:pPr>
      <w:r w:rsidRPr="009D2A38">
        <w:rPr>
          <w:rFonts w:ascii="Arial" w:hAnsi="Arial" w:cs="Arial"/>
          <w:color w:val="212529"/>
          <w:sz w:val="20"/>
          <w:szCs w:val="20"/>
        </w:rPr>
        <w:t>Registrace zaměstnance – cizince nejpozději před okamžikem nástupu do zaměstnání (už nehlásíme na ÚP). Nejdříve však 8 dní před nástupem.</w:t>
      </w:r>
    </w:p>
    <w:p w14:paraId="00EBA846" w14:textId="77777777" w:rsidR="00707CEC" w:rsidRPr="009D2A38" w:rsidRDefault="00707CEC" w:rsidP="00707CEC">
      <w:pPr>
        <w:pStyle w:val="Odstavecseseznamem"/>
        <w:numPr>
          <w:ilvl w:val="0"/>
          <w:numId w:val="1"/>
        </w:numPr>
        <w:spacing w:before="100" w:beforeAutospacing="1" w:after="100" w:afterAutospacing="1" w:line="276" w:lineRule="auto"/>
        <w:ind w:left="426" w:hanging="426"/>
        <w:jc w:val="both"/>
        <w:rPr>
          <w:rFonts w:ascii="Arial" w:hAnsi="Arial" w:cs="Arial"/>
          <w:color w:val="212529"/>
          <w:sz w:val="20"/>
          <w:szCs w:val="20"/>
        </w:rPr>
      </w:pPr>
      <w:r w:rsidRPr="009D2A38">
        <w:rPr>
          <w:rFonts w:ascii="Arial" w:hAnsi="Arial" w:cs="Arial"/>
          <w:color w:val="212529"/>
          <w:sz w:val="20"/>
          <w:szCs w:val="20"/>
        </w:rPr>
        <w:t>Nově vzniklý zaměstnavatel v období od 1. 4. do 30. 6. má povinnost se přihlásit do evidence zaměstnavatelů do 8 dnů ode nástupu prvního zaměstnance, pokud je dnem nástupu nejdříve den 1. dubna 2026. Pokud by se jednalo o zaměstnance – cizince, je povinnost se přihlásit před okamžikem nástupu tohoto zaměstnance do zaměstnání. Stejné platí i pro mzdové účtárny.</w:t>
      </w:r>
    </w:p>
    <w:p w14:paraId="71E8D288" w14:textId="0EADF4F0" w:rsidR="0020712B" w:rsidRPr="0020712B" w:rsidRDefault="0020712B" w:rsidP="0020712B">
      <w:pPr>
        <w:pStyle w:val="Bezmezer"/>
        <w:numPr>
          <w:ilvl w:val="0"/>
          <w:numId w:val="2"/>
        </w:numPr>
        <w:spacing w:after="120"/>
        <w:ind w:left="284"/>
        <w:jc w:val="both"/>
        <w:rPr>
          <w:rFonts w:ascii="Arial" w:hAnsi="Arial" w:cs="Arial"/>
          <w:b/>
          <w:bCs/>
          <w:sz w:val="20"/>
          <w:szCs w:val="20"/>
          <w:u w:val="single"/>
        </w:rPr>
      </w:pPr>
      <w:r w:rsidRPr="0020712B">
        <w:rPr>
          <w:rFonts w:ascii="Arial" w:hAnsi="Arial" w:cs="Arial"/>
          <w:b/>
          <w:bCs/>
          <w:sz w:val="20"/>
          <w:szCs w:val="20"/>
          <w:u w:val="single"/>
        </w:rPr>
        <w:t>Metodický výklad pro další atributy</w:t>
      </w:r>
      <w:r w:rsidR="003A5388">
        <w:rPr>
          <w:rFonts w:ascii="Arial" w:hAnsi="Arial" w:cs="Arial"/>
          <w:b/>
          <w:bCs/>
          <w:sz w:val="20"/>
          <w:szCs w:val="20"/>
          <w:u w:val="single"/>
        </w:rPr>
        <w:t xml:space="preserve"> pro REGZEC</w:t>
      </w:r>
    </w:p>
    <w:p w14:paraId="68063F7A" w14:textId="6E3FACB5" w:rsidR="00707CEC" w:rsidRPr="009D2A38" w:rsidRDefault="00707CEC" w:rsidP="0020712B">
      <w:pPr>
        <w:pStyle w:val="Bezmezer"/>
        <w:numPr>
          <w:ilvl w:val="0"/>
          <w:numId w:val="3"/>
        </w:numPr>
        <w:spacing w:after="120"/>
        <w:jc w:val="both"/>
        <w:rPr>
          <w:rFonts w:ascii="Arial" w:hAnsi="Arial" w:cs="Arial"/>
          <w:sz w:val="20"/>
          <w:szCs w:val="20"/>
        </w:rPr>
      </w:pPr>
      <w:r w:rsidRPr="009D2A38">
        <w:rPr>
          <w:rFonts w:ascii="Arial" w:hAnsi="Arial" w:cs="Arial"/>
          <w:b/>
          <w:bCs/>
          <w:sz w:val="20"/>
          <w:szCs w:val="20"/>
        </w:rPr>
        <w:t>Datum nástupu zaměstnance při registraci</w:t>
      </w:r>
      <w:r w:rsidRPr="009D2A38">
        <w:rPr>
          <w:rFonts w:ascii="Arial" w:hAnsi="Arial" w:cs="Arial"/>
          <w:sz w:val="20"/>
          <w:szCs w:val="20"/>
        </w:rPr>
        <w:t xml:space="preserve"> (den podpisu smlouvy je jiný než den nástupu zaměstnance): za den nástupu se považuje den nástupu do zaměstnání podle zákona o nemocenském pojištění. Pokud tento den nelze použít, tak den nástupu k výkonu práce podle zákona o zaměstnanosti, pokud nelze použít ani tento den, tak se jedná o den, kdy pro účely zákona o daních z příjmů (ZDP) vznikla zaměstnavateli povinnost poskytovat zaměstnanci plnění a pokud nelze použít žádný z předchozích dnů, tak se jedná o den, kdy zaměstnavatel pro účely ZDP poprvé poskytl plnění zaměstnanci. Do atributu 10223 se uvádí den viz výše, nikoli den podpisu pracovní smlouvy ani den v pracovní smlouvě uvedený jako den nástupu. </w:t>
      </w:r>
    </w:p>
    <w:p w14:paraId="52BE13B2" w14:textId="2311F86E" w:rsidR="00707CEC" w:rsidRPr="009D2A38" w:rsidRDefault="00707CEC" w:rsidP="0020712B">
      <w:pPr>
        <w:pStyle w:val="Bezmezer"/>
        <w:numPr>
          <w:ilvl w:val="0"/>
          <w:numId w:val="3"/>
        </w:numPr>
        <w:spacing w:after="120"/>
        <w:jc w:val="both"/>
        <w:rPr>
          <w:rFonts w:ascii="Arial" w:hAnsi="Arial" w:cs="Arial"/>
          <w:sz w:val="20"/>
          <w:szCs w:val="20"/>
        </w:rPr>
      </w:pPr>
      <w:r w:rsidRPr="009D2A38">
        <w:rPr>
          <w:rFonts w:ascii="Arial" w:hAnsi="Arial" w:cs="Arial"/>
          <w:b/>
          <w:bCs/>
          <w:sz w:val="20"/>
          <w:szCs w:val="20"/>
        </w:rPr>
        <w:t>Za den nástupu</w:t>
      </w:r>
      <w:r w:rsidRPr="009D2A38">
        <w:rPr>
          <w:rFonts w:ascii="Arial" w:hAnsi="Arial" w:cs="Arial"/>
          <w:sz w:val="20"/>
          <w:szCs w:val="20"/>
        </w:rPr>
        <w:t xml:space="preserve"> </w:t>
      </w:r>
      <w:r w:rsidRPr="009D2A38">
        <w:rPr>
          <w:rFonts w:ascii="Arial" w:hAnsi="Arial" w:cs="Arial"/>
          <w:b/>
          <w:bCs/>
          <w:sz w:val="20"/>
          <w:szCs w:val="20"/>
        </w:rPr>
        <w:t>do zaměstnání se</w:t>
      </w:r>
      <w:r w:rsidRPr="009D2A38">
        <w:rPr>
          <w:rFonts w:ascii="Arial" w:hAnsi="Arial" w:cs="Arial"/>
          <w:sz w:val="20"/>
          <w:szCs w:val="20"/>
        </w:rPr>
        <w:t xml:space="preserve"> u zaměstnance v pracovním poměru a státního zaměstnance podle zákona o státní službě </w:t>
      </w:r>
      <w:r w:rsidRPr="009D2A38">
        <w:rPr>
          <w:rFonts w:ascii="Arial" w:hAnsi="Arial" w:cs="Arial"/>
          <w:b/>
          <w:bCs/>
          <w:sz w:val="20"/>
          <w:szCs w:val="20"/>
        </w:rPr>
        <w:t>považuje také den přede dnem</w:t>
      </w:r>
      <w:r w:rsidRPr="009D2A38">
        <w:rPr>
          <w:rFonts w:ascii="Arial" w:hAnsi="Arial" w:cs="Arial"/>
          <w:sz w:val="20"/>
          <w:szCs w:val="20"/>
        </w:rPr>
        <w:t xml:space="preserve"> nástupu do práce, za který příslušela náhrada mzdy nebo platu nebo za který se plat nebo mzda nekrátí.</w:t>
      </w:r>
    </w:p>
    <w:p w14:paraId="61066E7A" w14:textId="77777777" w:rsidR="00707CEC" w:rsidRPr="009D2A38" w:rsidRDefault="00707CEC" w:rsidP="0020712B">
      <w:pPr>
        <w:pStyle w:val="Bezmezer"/>
        <w:spacing w:after="120"/>
        <w:ind w:left="644"/>
        <w:jc w:val="both"/>
        <w:rPr>
          <w:rFonts w:ascii="Arial" w:hAnsi="Arial" w:cs="Arial"/>
          <w:sz w:val="20"/>
          <w:szCs w:val="20"/>
        </w:rPr>
      </w:pPr>
      <w:r w:rsidRPr="009D2A38">
        <w:rPr>
          <w:rFonts w:ascii="Arial" w:hAnsi="Arial" w:cs="Arial"/>
          <w:sz w:val="20"/>
          <w:szCs w:val="20"/>
        </w:rPr>
        <w:t xml:space="preserve">V takovém případě je tedy zaměstnanec účasten pojištění ode dne, v němž by nastoupil do práce, kdyby na tento den nepřipadla překážka v práci, za kterou je zaměstnavatel povinen </w:t>
      </w:r>
      <w:r w:rsidRPr="009D2A38">
        <w:rPr>
          <w:rFonts w:ascii="Arial" w:hAnsi="Arial" w:cs="Arial"/>
          <w:sz w:val="20"/>
          <w:szCs w:val="20"/>
        </w:rPr>
        <w:lastRenderedPageBreak/>
        <w:t>zaměstnanci nahradit ztrátu mzdy. Podle zákoníku práce je zaměstnavatel povinen poskytovat náhradu mzdy ve stanovených případech, mj. i za státní svátek, který připadl podle rozvrhu pracovní doby na pracovní den zaměstnance. Den pracovního volna (např. sobota, neděle), za který zaměstnanci dle rozvrhu pracovní doby nenáleží měsíční mzda, tak nemůže být považován za den nástupu do práce. U smluvních zaměstnanců se uvádí datum, od kterého zaměstnanec začal vykonávat práci pro smluvního zaměstnavatele na území ČR. U ZMR (zaměstnání malého rozsahu) a zaměstnanců činných na základě dohody o provedení práce se uvádí datum skutečného nástupu do zaměstnání, nikoli datum vzniku účasti na pojištění. Datum platnosti nástupu do zaměstnání může být pouze dřívější nebo aktuální. Vyplňuje se v případě, kdy zaměstnanec nemá přidělené OIČ nebo ID PPV (nebo oboje najednou) a zaměstnavatel je povinen podat měsíční hlášení.</w:t>
      </w:r>
    </w:p>
    <w:p w14:paraId="0671C068" w14:textId="205BC4AD" w:rsidR="00E061B8" w:rsidRPr="009D2A38" w:rsidRDefault="00E061B8" w:rsidP="0020712B">
      <w:pPr>
        <w:pStyle w:val="Bezmezer"/>
        <w:numPr>
          <w:ilvl w:val="0"/>
          <w:numId w:val="3"/>
        </w:numPr>
        <w:spacing w:after="120"/>
        <w:jc w:val="both"/>
        <w:rPr>
          <w:rFonts w:ascii="Arial" w:hAnsi="Arial" w:cs="Arial"/>
          <w:sz w:val="20"/>
          <w:szCs w:val="20"/>
        </w:rPr>
      </w:pPr>
      <w:r w:rsidRPr="009D2A38">
        <w:rPr>
          <w:rFonts w:ascii="Arial" w:hAnsi="Arial" w:cs="Arial"/>
          <w:b/>
          <w:bCs/>
          <w:sz w:val="20"/>
          <w:szCs w:val="20"/>
        </w:rPr>
        <w:t>Datum nástupu zaměstnance při registraci</w:t>
      </w:r>
      <w:r w:rsidRPr="009D2A38">
        <w:rPr>
          <w:rFonts w:ascii="Arial" w:hAnsi="Arial" w:cs="Arial"/>
          <w:sz w:val="20"/>
          <w:szCs w:val="20"/>
        </w:rPr>
        <w:t xml:space="preserve"> (den podpisu smlouvy je jiný než den nástupu zaměstnance): za den nástupu se považuje den nástupu do zaměstnání podle zákona o nemocenském pojištění. Pokud tento den nelze použít, tak den nástupu k výkonu práce podle zákona o zaměstnanosti, pokud nelze použít ani tento den, tak se jedná o den, kdy pro účely zákona o daních z příjmů (ZDP) vznikla zaměstnavateli povinnost poskytovat zaměstnanci plnění a pokud nelze použít žádný z předchozích dnů, tak se jedná o den, kdy zaměstnavatel pro účely ZDP poprvé poskytl plnění zaměstnanci. Do atributu 10223 se uvádí den viz výše, nikoli den podpisu pracovní smlouvy ani den v pracovní smlouvě uvedený jako den nástupu. </w:t>
      </w:r>
    </w:p>
    <w:p w14:paraId="54EEF840" w14:textId="3D5EA072" w:rsidR="00E061B8" w:rsidRPr="009D2A38" w:rsidRDefault="00E061B8" w:rsidP="0020712B">
      <w:pPr>
        <w:pStyle w:val="Bezmezer"/>
        <w:numPr>
          <w:ilvl w:val="0"/>
          <w:numId w:val="3"/>
        </w:numPr>
        <w:spacing w:after="120"/>
        <w:jc w:val="both"/>
        <w:rPr>
          <w:rFonts w:ascii="Arial" w:hAnsi="Arial" w:cs="Arial"/>
          <w:sz w:val="20"/>
          <w:szCs w:val="20"/>
        </w:rPr>
      </w:pPr>
      <w:r w:rsidRPr="009D2A38">
        <w:rPr>
          <w:rFonts w:ascii="Arial" w:hAnsi="Arial" w:cs="Arial"/>
          <w:b/>
          <w:bCs/>
          <w:sz w:val="20"/>
          <w:szCs w:val="20"/>
        </w:rPr>
        <w:t>Za den nástupu</w:t>
      </w:r>
      <w:r w:rsidRPr="009D2A38">
        <w:rPr>
          <w:rFonts w:ascii="Arial" w:hAnsi="Arial" w:cs="Arial"/>
          <w:sz w:val="20"/>
          <w:szCs w:val="20"/>
        </w:rPr>
        <w:t xml:space="preserve"> </w:t>
      </w:r>
      <w:r w:rsidRPr="009D2A38">
        <w:rPr>
          <w:rFonts w:ascii="Arial" w:hAnsi="Arial" w:cs="Arial"/>
          <w:b/>
          <w:bCs/>
          <w:sz w:val="20"/>
          <w:szCs w:val="20"/>
        </w:rPr>
        <w:t>do zaměstnání se</w:t>
      </w:r>
      <w:r w:rsidRPr="009D2A38">
        <w:rPr>
          <w:rFonts w:ascii="Arial" w:hAnsi="Arial" w:cs="Arial"/>
          <w:sz w:val="20"/>
          <w:szCs w:val="20"/>
        </w:rPr>
        <w:t xml:space="preserve"> u zaměstnance v pracovním poměru a státního zaměstnance podle zákona o státní službě </w:t>
      </w:r>
      <w:r w:rsidRPr="009D2A38">
        <w:rPr>
          <w:rFonts w:ascii="Arial" w:hAnsi="Arial" w:cs="Arial"/>
          <w:b/>
          <w:bCs/>
          <w:sz w:val="20"/>
          <w:szCs w:val="20"/>
        </w:rPr>
        <w:t>považuje také den přede dnem</w:t>
      </w:r>
      <w:r w:rsidRPr="009D2A38">
        <w:rPr>
          <w:rFonts w:ascii="Arial" w:hAnsi="Arial" w:cs="Arial"/>
          <w:sz w:val="20"/>
          <w:szCs w:val="20"/>
        </w:rPr>
        <w:t xml:space="preserve"> nástupu do práce, za který příslušela náhrada mzdy nebo platu nebo za který se plat nebo mzda nekrátí.</w:t>
      </w:r>
    </w:p>
    <w:p w14:paraId="6EB68EFF" w14:textId="77777777" w:rsidR="00E061B8" w:rsidRPr="009D2A38" w:rsidRDefault="00E061B8" w:rsidP="0020712B">
      <w:pPr>
        <w:pStyle w:val="Bezmezer"/>
        <w:spacing w:after="120"/>
        <w:ind w:left="644"/>
        <w:jc w:val="both"/>
        <w:rPr>
          <w:rFonts w:ascii="Arial" w:hAnsi="Arial" w:cs="Arial"/>
          <w:sz w:val="20"/>
          <w:szCs w:val="20"/>
        </w:rPr>
      </w:pPr>
      <w:r w:rsidRPr="009D2A38">
        <w:rPr>
          <w:rFonts w:ascii="Arial" w:hAnsi="Arial" w:cs="Arial"/>
          <w:sz w:val="20"/>
          <w:szCs w:val="20"/>
        </w:rPr>
        <w:t>V takovém případě je tedy zaměstnanec účasten pojištění ode dne, v němž by nastoupil do práce, kdyby na tento den nepřipadla překážka v práci, za kterou je zaměstnavatel povinen zaměstnanci nahradit ztrátu mzdy. Podle zákoníku práce je zaměstnavatel povinen poskytovat náhradu mzdy ve stanovených případech, mj. i za státní svátek, který připadl podle rozvrhu pracovní doby na pracovní den zaměstnance. Den pracovního volna (např. sobota, neděle), za který zaměstnanci dle rozvrhu pracovní doby nenáleží měsíční mzda, tak nemůže být považován za den nástupu do práce. U smluvních zaměstnanců se uvádí datum, od kterého zaměstnanec začal vykonávat práci pro smluvního zaměstnavatele na území ČR. U ZMR (zaměstnání malého rozsahu) a zaměstnanců činných na základě dohody o provedení práce se uvádí datum skutečného nástupu do zaměstnání, nikoli datum vzniku účasti na pojištění. Datum platnosti nástupu do zaměstnání může být pouze dřívější nebo aktuální. Vyplňuje se v případě, kdy zaměstnanec nemá přidělené OIČ nebo ID PPV (nebo oboje najednou) a zaměstnavatel je povinen podat měsíční hlášení.</w:t>
      </w:r>
    </w:p>
    <w:p w14:paraId="1F11A7C6" w14:textId="1C0902D8" w:rsidR="00E061B8" w:rsidRPr="009D2A38" w:rsidRDefault="00E061B8" w:rsidP="0020712B">
      <w:pPr>
        <w:pStyle w:val="Bezmezer"/>
        <w:numPr>
          <w:ilvl w:val="0"/>
          <w:numId w:val="3"/>
        </w:numPr>
        <w:spacing w:after="120"/>
        <w:jc w:val="both"/>
        <w:rPr>
          <w:rFonts w:ascii="Arial" w:hAnsi="Arial" w:cs="Arial"/>
          <w:sz w:val="20"/>
          <w:szCs w:val="20"/>
        </w:rPr>
      </w:pPr>
      <w:r w:rsidRPr="009D2A38">
        <w:rPr>
          <w:rFonts w:ascii="Arial" w:hAnsi="Arial" w:cs="Arial"/>
          <w:sz w:val="20"/>
          <w:szCs w:val="20"/>
        </w:rPr>
        <w:t xml:space="preserve">V rámci evidence zaměstnanců se povinně hlásí </w:t>
      </w:r>
      <w:r w:rsidRPr="009D2A38">
        <w:rPr>
          <w:rFonts w:ascii="Arial" w:hAnsi="Arial" w:cs="Arial"/>
          <w:b/>
          <w:bCs/>
          <w:sz w:val="20"/>
          <w:szCs w:val="20"/>
        </w:rPr>
        <w:t>Nejvyšší dosažené vzdělání podle KKOV</w:t>
      </w:r>
      <w:r w:rsidRPr="009D2A38">
        <w:rPr>
          <w:rFonts w:ascii="Arial" w:hAnsi="Arial" w:cs="Arial"/>
          <w:sz w:val="20"/>
          <w:szCs w:val="20"/>
        </w:rPr>
        <w:t xml:space="preserve"> (Klasifikace kmenových oborů vzdělání) (atribut 10091). Tento údaj budeme uvádět na základě prohlášení zaměstnance, např. ze vstupního dotazníku. Dokládat vzdělání dokladem předpokládáme bude povinnost pouze v případech, kdy je dosažené vzdělání nutné pro zařazení zaměstnance ve státní sféře do platového tarifu.</w:t>
      </w:r>
    </w:p>
    <w:p w14:paraId="01D5E9AA" w14:textId="77777777" w:rsidR="00E061B8" w:rsidRPr="009D2A38" w:rsidRDefault="00E061B8" w:rsidP="00707CEC">
      <w:pPr>
        <w:pStyle w:val="Bezmezer"/>
        <w:spacing w:after="120"/>
        <w:jc w:val="both"/>
        <w:rPr>
          <w:rFonts w:ascii="Arial" w:hAnsi="Arial" w:cs="Arial"/>
          <w:sz w:val="20"/>
          <w:szCs w:val="20"/>
        </w:rPr>
      </w:pPr>
    </w:p>
    <w:p w14:paraId="36E80F33" w14:textId="65DF08A3" w:rsidR="00707CEC" w:rsidRPr="009D2A38" w:rsidRDefault="00707CEC" w:rsidP="00707CEC">
      <w:pPr>
        <w:spacing w:before="100" w:beforeAutospacing="1"/>
        <w:jc w:val="both"/>
        <w:rPr>
          <w:rFonts w:ascii="Arial" w:hAnsi="Arial" w:cs="Arial"/>
          <w:color w:val="212529"/>
          <w:sz w:val="20"/>
          <w:szCs w:val="20"/>
        </w:rPr>
      </w:pPr>
    </w:p>
    <w:p w14:paraId="6CF93E49" w14:textId="77777777" w:rsidR="00707CEC" w:rsidRPr="009D2A38" w:rsidRDefault="00707CEC" w:rsidP="00707CEC">
      <w:pPr>
        <w:spacing w:before="100" w:beforeAutospacing="1"/>
        <w:jc w:val="both"/>
        <w:rPr>
          <w:rFonts w:ascii="Arial" w:hAnsi="Arial" w:cs="Arial"/>
          <w:color w:val="212529"/>
          <w:sz w:val="20"/>
          <w:szCs w:val="20"/>
        </w:rPr>
      </w:pPr>
    </w:p>
    <w:p w14:paraId="3319EB35" w14:textId="77777777" w:rsidR="003D5835" w:rsidRPr="009D2A38" w:rsidRDefault="003D5835">
      <w:pPr>
        <w:rPr>
          <w:rFonts w:ascii="Arial" w:hAnsi="Arial" w:cs="Arial"/>
          <w:sz w:val="20"/>
          <w:szCs w:val="20"/>
        </w:rPr>
      </w:pPr>
    </w:p>
    <w:p w14:paraId="6C663754" w14:textId="77777777" w:rsidR="003D5835" w:rsidRPr="009D2A38" w:rsidRDefault="003D5835">
      <w:pPr>
        <w:rPr>
          <w:rFonts w:ascii="Arial" w:hAnsi="Arial" w:cs="Arial"/>
          <w:sz w:val="20"/>
          <w:szCs w:val="20"/>
        </w:rPr>
      </w:pPr>
    </w:p>
    <w:p w14:paraId="5A6BFED6" w14:textId="77777777" w:rsidR="003D5835" w:rsidRPr="009D2A38" w:rsidRDefault="003D5835">
      <w:pPr>
        <w:rPr>
          <w:rFonts w:ascii="Arial" w:hAnsi="Arial" w:cs="Arial"/>
          <w:sz w:val="20"/>
          <w:szCs w:val="20"/>
        </w:rPr>
      </w:pPr>
    </w:p>
    <w:p w14:paraId="4FEC0D17" w14:textId="77777777" w:rsidR="003D5835" w:rsidRPr="009D2A38" w:rsidRDefault="003D5835">
      <w:pPr>
        <w:rPr>
          <w:rFonts w:ascii="Arial" w:hAnsi="Arial" w:cs="Arial"/>
          <w:sz w:val="20"/>
          <w:szCs w:val="20"/>
        </w:rPr>
      </w:pPr>
    </w:p>
    <w:sectPr w:rsidR="003D5835" w:rsidRPr="009D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23B2"/>
    <w:multiLevelType w:val="hybridMultilevel"/>
    <w:tmpl w:val="0CB004E4"/>
    <w:lvl w:ilvl="0" w:tplc="E33AD424">
      <w:start w:val="1"/>
      <w:numFmt w:val="decimal"/>
      <w:lvlText w:val="%1."/>
      <w:lvlJc w:val="left"/>
      <w:pPr>
        <w:ind w:left="720" w:hanging="360"/>
      </w:pPr>
      <w:rPr>
        <w:rFonts w:asciiTheme="minorHAnsi" w:hAnsiTheme="minorHAnsi" w:cstheme="minorBidi"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ED57B0"/>
    <w:multiLevelType w:val="hybridMultilevel"/>
    <w:tmpl w:val="0C4076C8"/>
    <w:lvl w:ilvl="0" w:tplc="BFEC4838">
      <w:start w:val="3"/>
      <w:numFmt w:val="bullet"/>
      <w:lvlText w:val="-"/>
      <w:lvlJc w:val="left"/>
      <w:pPr>
        <w:ind w:left="644" w:hanging="360"/>
      </w:pPr>
      <w:rPr>
        <w:rFonts w:ascii="Arial" w:eastAsiaTheme="minorHAnsi" w:hAnsi="Arial" w:cs="Arial"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55171986"/>
    <w:multiLevelType w:val="hybridMultilevel"/>
    <w:tmpl w:val="4A948456"/>
    <w:lvl w:ilvl="0" w:tplc="04050005">
      <w:start w:val="1"/>
      <w:numFmt w:val="bullet"/>
      <w:lvlText w:val=""/>
      <w:lvlJc w:val="left"/>
      <w:pPr>
        <w:ind w:left="1496" w:hanging="360"/>
      </w:pPr>
      <w:rPr>
        <w:rFonts w:ascii="Wingdings" w:hAnsi="Wingdings" w:hint="default"/>
      </w:rPr>
    </w:lvl>
    <w:lvl w:ilvl="1" w:tplc="FFFFFFFF">
      <w:start w:val="1"/>
      <w:numFmt w:val="bullet"/>
      <w:lvlText w:val="o"/>
      <w:lvlJc w:val="left"/>
      <w:pPr>
        <w:ind w:left="1856" w:hanging="360"/>
      </w:pPr>
      <w:rPr>
        <w:rFonts w:ascii="Courier New" w:hAnsi="Courier New" w:cs="Courier New" w:hint="default"/>
      </w:rPr>
    </w:lvl>
    <w:lvl w:ilvl="2" w:tplc="FFFFFFFF" w:tentative="1">
      <w:start w:val="1"/>
      <w:numFmt w:val="bullet"/>
      <w:lvlText w:val=""/>
      <w:lvlJc w:val="left"/>
      <w:pPr>
        <w:ind w:left="2576" w:hanging="360"/>
      </w:pPr>
      <w:rPr>
        <w:rFonts w:ascii="Wingdings" w:hAnsi="Wingdings" w:hint="default"/>
      </w:rPr>
    </w:lvl>
    <w:lvl w:ilvl="3" w:tplc="FFFFFFFF" w:tentative="1">
      <w:start w:val="1"/>
      <w:numFmt w:val="bullet"/>
      <w:lvlText w:val=""/>
      <w:lvlJc w:val="left"/>
      <w:pPr>
        <w:ind w:left="3296" w:hanging="360"/>
      </w:pPr>
      <w:rPr>
        <w:rFonts w:ascii="Symbol" w:hAnsi="Symbol" w:hint="default"/>
      </w:rPr>
    </w:lvl>
    <w:lvl w:ilvl="4" w:tplc="FFFFFFFF" w:tentative="1">
      <w:start w:val="1"/>
      <w:numFmt w:val="bullet"/>
      <w:lvlText w:val="o"/>
      <w:lvlJc w:val="left"/>
      <w:pPr>
        <w:ind w:left="4016" w:hanging="360"/>
      </w:pPr>
      <w:rPr>
        <w:rFonts w:ascii="Courier New" w:hAnsi="Courier New" w:cs="Courier New" w:hint="default"/>
      </w:rPr>
    </w:lvl>
    <w:lvl w:ilvl="5" w:tplc="FFFFFFFF" w:tentative="1">
      <w:start w:val="1"/>
      <w:numFmt w:val="bullet"/>
      <w:lvlText w:val=""/>
      <w:lvlJc w:val="left"/>
      <w:pPr>
        <w:ind w:left="4736" w:hanging="360"/>
      </w:pPr>
      <w:rPr>
        <w:rFonts w:ascii="Wingdings" w:hAnsi="Wingdings" w:hint="default"/>
      </w:rPr>
    </w:lvl>
    <w:lvl w:ilvl="6" w:tplc="FFFFFFFF" w:tentative="1">
      <w:start w:val="1"/>
      <w:numFmt w:val="bullet"/>
      <w:lvlText w:val=""/>
      <w:lvlJc w:val="left"/>
      <w:pPr>
        <w:ind w:left="5456" w:hanging="360"/>
      </w:pPr>
      <w:rPr>
        <w:rFonts w:ascii="Symbol" w:hAnsi="Symbol" w:hint="default"/>
      </w:rPr>
    </w:lvl>
    <w:lvl w:ilvl="7" w:tplc="FFFFFFFF" w:tentative="1">
      <w:start w:val="1"/>
      <w:numFmt w:val="bullet"/>
      <w:lvlText w:val="o"/>
      <w:lvlJc w:val="left"/>
      <w:pPr>
        <w:ind w:left="6176" w:hanging="360"/>
      </w:pPr>
      <w:rPr>
        <w:rFonts w:ascii="Courier New" w:hAnsi="Courier New" w:cs="Courier New" w:hint="default"/>
      </w:rPr>
    </w:lvl>
    <w:lvl w:ilvl="8" w:tplc="FFFFFFFF" w:tentative="1">
      <w:start w:val="1"/>
      <w:numFmt w:val="bullet"/>
      <w:lvlText w:val=""/>
      <w:lvlJc w:val="left"/>
      <w:pPr>
        <w:ind w:left="6896" w:hanging="360"/>
      </w:pPr>
      <w:rPr>
        <w:rFonts w:ascii="Wingdings" w:hAnsi="Wingdings" w:hint="default"/>
      </w:rPr>
    </w:lvl>
  </w:abstractNum>
  <w:num w:numId="1" w16cid:durableId="1811822536">
    <w:abstractNumId w:val="2"/>
  </w:num>
  <w:num w:numId="2" w16cid:durableId="498543401">
    <w:abstractNumId w:val="0"/>
  </w:num>
  <w:num w:numId="3" w16cid:durableId="138576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53"/>
    <w:rsid w:val="000B2EC9"/>
    <w:rsid w:val="0020397F"/>
    <w:rsid w:val="0020712B"/>
    <w:rsid w:val="003A5388"/>
    <w:rsid w:val="003D5835"/>
    <w:rsid w:val="005655C7"/>
    <w:rsid w:val="0070168E"/>
    <w:rsid w:val="00707CEC"/>
    <w:rsid w:val="00920753"/>
    <w:rsid w:val="009D2A38"/>
    <w:rsid w:val="00A5777E"/>
    <w:rsid w:val="00BA4C8C"/>
    <w:rsid w:val="00D928E3"/>
    <w:rsid w:val="00E061B8"/>
    <w:rsid w:val="00F57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8FBA"/>
  <w15:chartTrackingRefBased/>
  <w15:docId w15:val="{1D76D4FC-E726-4969-82C9-1E220210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0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0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07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07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07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07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07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07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07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07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07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07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07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07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07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07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07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0753"/>
    <w:rPr>
      <w:rFonts w:eastAsiaTheme="majorEastAsia" w:cstheme="majorBidi"/>
      <w:color w:val="272727" w:themeColor="text1" w:themeTint="D8"/>
    </w:rPr>
  </w:style>
  <w:style w:type="paragraph" w:styleId="Nzev">
    <w:name w:val="Title"/>
    <w:basedOn w:val="Normln"/>
    <w:next w:val="Normln"/>
    <w:link w:val="NzevChar"/>
    <w:uiPriority w:val="10"/>
    <w:qFormat/>
    <w:rsid w:val="0092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07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07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07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0753"/>
    <w:pPr>
      <w:spacing w:before="160"/>
      <w:jc w:val="center"/>
    </w:pPr>
    <w:rPr>
      <w:i/>
      <w:iCs/>
      <w:color w:val="404040" w:themeColor="text1" w:themeTint="BF"/>
    </w:rPr>
  </w:style>
  <w:style w:type="character" w:customStyle="1" w:styleId="CittChar">
    <w:name w:val="Citát Char"/>
    <w:basedOn w:val="Standardnpsmoodstavce"/>
    <w:link w:val="Citt"/>
    <w:uiPriority w:val="29"/>
    <w:rsid w:val="00920753"/>
    <w:rPr>
      <w:i/>
      <w:iCs/>
      <w:color w:val="404040" w:themeColor="text1" w:themeTint="BF"/>
    </w:rPr>
  </w:style>
  <w:style w:type="paragraph" w:styleId="Odstavecseseznamem">
    <w:name w:val="List Paragraph"/>
    <w:basedOn w:val="Normln"/>
    <w:uiPriority w:val="34"/>
    <w:qFormat/>
    <w:rsid w:val="00920753"/>
    <w:pPr>
      <w:ind w:left="720"/>
      <w:contextualSpacing/>
    </w:pPr>
  </w:style>
  <w:style w:type="character" w:styleId="Zdraznnintenzivn">
    <w:name w:val="Intense Emphasis"/>
    <w:basedOn w:val="Standardnpsmoodstavce"/>
    <w:uiPriority w:val="21"/>
    <w:qFormat/>
    <w:rsid w:val="00920753"/>
    <w:rPr>
      <w:i/>
      <w:iCs/>
      <w:color w:val="0F4761" w:themeColor="accent1" w:themeShade="BF"/>
    </w:rPr>
  </w:style>
  <w:style w:type="paragraph" w:styleId="Vrazncitt">
    <w:name w:val="Intense Quote"/>
    <w:basedOn w:val="Normln"/>
    <w:next w:val="Normln"/>
    <w:link w:val="VrazncittChar"/>
    <w:uiPriority w:val="30"/>
    <w:qFormat/>
    <w:rsid w:val="00920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0753"/>
    <w:rPr>
      <w:i/>
      <w:iCs/>
      <w:color w:val="0F4761" w:themeColor="accent1" w:themeShade="BF"/>
    </w:rPr>
  </w:style>
  <w:style w:type="character" w:styleId="Odkazintenzivn">
    <w:name w:val="Intense Reference"/>
    <w:basedOn w:val="Standardnpsmoodstavce"/>
    <w:uiPriority w:val="32"/>
    <w:qFormat/>
    <w:rsid w:val="00920753"/>
    <w:rPr>
      <w:b/>
      <w:bCs/>
      <w:smallCaps/>
      <w:color w:val="0F4761" w:themeColor="accent1" w:themeShade="BF"/>
      <w:spacing w:val="5"/>
    </w:rPr>
  </w:style>
  <w:style w:type="paragraph" w:styleId="Bezmezer">
    <w:name w:val="No Spacing"/>
    <w:uiPriority w:val="1"/>
    <w:qFormat/>
    <w:rsid w:val="003D5835"/>
    <w:pPr>
      <w:spacing w:after="0" w:line="240" w:lineRule="auto"/>
    </w:pPr>
    <w:rPr>
      <w:kern w:val="0"/>
      <w14:ligatures w14:val="none"/>
    </w:rPr>
  </w:style>
  <w:style w:type="paragraph" w:customStyle="1" w:styleId="demonia">
    <w:name w:val="demonia"/>
    <w:basedOn w:val="Normln"/>
    <w:rsid w:val="003D583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6008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Plášilová</dc:creator>
  <cp:keywords/>
  <dc:description/>
  <cp:lastModifiedBy>Simona Bachmann</cp:lastModifiedBy>
  <cp:revision>2</cp:revision>
  <dcterms:created xsi:type="dcterms:W3CDTF">2026-03-20T08:38:00Z</dcterms:created>
  <dcterms:modified xsi:type="dcterms:W3CDTF">2026-03-20T08:38:00Z</dcterms:modified>
</cp:coreProperties>
</file>