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C6D5F" w14:textId="67CEA8D9" w:rsidR="00CB4A0A" w:rsidRDefault="00CB4A0A" w:rsidP="00CB4A0A">
      <w:pPr>
        <w:pStyle w:val="Nadpis1"/>
      </w:pPr>
      <w:r w:rsidRPr="00CB4A0A">
        <w:t>Posouzení kybernetické bezpečnosti</w:t>
      </w:r>
    </w:p>
    <w:p w14:paraId="26B96E4A" w14:textId="77777777" w:rsidR="00CB4A0A" w:rsidRDefault="00CB4A0A" w:rsidP="00CB4A0A"/>
    <w:p w14:paraId="01CCA907" w14:textId="77777777" w:rsidR="003472CA" w:rsidRDefault="003472CA" w:rsidP="00CB4A0A"/>
    <w:p w14:paraId="13EAD805" w14:textId="77777777" w:rsidR="003472CA" w:rsidRPr="00CB4A0A" w:rsidRDefault="003472CA" w:rsidP="00CB4A0A"/>
    <w:p w14:paraId="64BCD93C" w14:textId="38C80BF7" w:rsidR="00CB4A0A" w:rsidRPr="00CB4A0A" w:rsidRDefault="00CB4A0A" w:rsidP="00CB4A0A">
      <w:pPr>
        <w:pStyle w:val="Odstavecseseznamem"/>
        <w:numPr>
          <w:ilvl w:val="0"/>
          <w:numId w:val="3"/>
        </w:numPr>
        <w:rPr>
          <w:rFonts w:ascii="Calibri" w:hAnsi="Calibri" w:cs="Calibri"/>
          <w:sz w:val="20"/>
          <w:szCs w:val="20"/>
        </w:rPr>
      </w:pPr>
      <w:r w:rsidRPr="00CB4A0A">
        <w:rPr>
          <w:rFonts w:ascii="Calibri" w:hAnsi="Calibri" w:cs="Calibri"/>
          <w:b/>
          <w:bCs/>
          <w:sz w:val="20"/>
          <w:szCs w:val="20"/>
        </w:rPr>
        <w:t xml:space="preserve">KROK 1 – VYPLNÍ ŽADATEL </w:t>
      </w:r>
      <w:r w:rsidRPr="00CB4A0A">
        <w:rPr>
          <w:rFonts w:ascii="Calibri" w:hAnsi="Calibri" w:cs="Calibri"/>
          <w:b/>
          <w:bCs/>
          <w:sz w:val="20"/>
          <w:szCs w:val="20"/>
        </w:rPr>
        <w:t xml:space="preserve">o nákup v DNS, </w:t>
      </w:r>
      <w:r w:rsidRPr="00CB4A0A">
        <w:rPr>
          <w:rFonts w:ascii="Calibri" w:hAnsi="Calibri" w:cs="Calibri"/>
          <w:b/>
          <w:bCs/>
          <w:sz w:val="20"/>
          <w:szCs w:val="20"/>
        </w:rPr>
        <w:t>bez nutnosti odborných znalostí v oblasti ICT</w:t>
      </w:r>
      <w:r w:rsidRPr="00CB4A0A">
        <w:rPr>
          <w:rFonts w:ascii="Calibri" w:hAnsi="Calibri" w:cs="Calibri"/>
          <w:sz w:val="20"/>
          <w:szCs w:val="20"/>
        </w:rPr>
        <w:t xml:space="preserve">. </w:t>
      </w:r>
    </w:p>
    <w:p w14:paraId="3BE6B939" w14:textId="77777777" w:rsidR="00CB4A0A" w:rsidRPr="00CB4A0A" w:rsidRDefault="00CB4A0A" w:rsidP="00CB4A0A">
      <w:pPr>
        <w:spacing w:after="40"/>
        <w:ind w:left="720"/>
        <w:rPr>
          <w:rFonts w:ascii="Calibri" w:hAnsi="Calibri" w:cs="Calibri"/>
          <w:sz w:val="20"/>
          <w:szCs w:val="20"/>
        </w:rPr>
      </w:pPr>
      <w:r w:rsidRPr="00CB4A0A">
        <w:rPr>
          <w:rFonts w:ascii="Calibri" w:hAnsi="Calibri" w:cs="Calibri"/>
          <w:sz w:val="20"/>
          <w:szCs w:val="20"/>
        </w:rPr>
        <w:t xml:space="preserve">Nejste-li si jistí, zda se zakázka systémů či dat dotýká, označte ANO a konzultujte se specialistou KB / CIT na adrese </w:t>
      </w:r>
      <w:hyperlink r:id="rId7" w:history="1">
        <w:r w:rsidRPr="00CB4A0A">
          <w:rPr>
            <w:rStyle w:val="Hypertextovodkaz"/>
            <w:rFonts w:ascii="Calibri" w:hAnsi="Calibri" w:cs="Calibri"/>
            <w:sz w:val="20"/>
            <w:szCs w:val="20"/>
          </w:rPr>
          <w:t>kyber@sd.jcu.cz</w:t>
        </w:r>
      </w:hyperlink>
      <w:r w:rsidRPr="00CB4A0A">
        <w:rPr>
          <w:rFonts w:ascii="Calibri" w:hAnsi="Calibri" w:cs="Calibri"/>
          <w:sz w:val="20"/>
          <w:szCs w:val="20"/>
        </w:rPr>
        <w:t xml:space="preserve">. </w:t>
      </w:r>
    </w:p>
    <w:p w14:paraId="1D5CA52A" w14:textId="77777777" w:rsidR="00CB4A0A" w:rsidRPr="00CB4A0A" w:rsidRDefault="00CB4A0A" w:rsidP="00CB4A0A">
      <w:pPr>
        <w:spacing w:after="40"/>
        <w:rPr>
          <w:rFonts w:ascii="Calibri" w:hAnsi="Calibri" w:cs="Calibri"/>
          <w:sz w:val="20"/>
          <w:szCs w:val="20"/>
        </w:rPr>
      </w:pPr>
    </w:p>
    <w:p w14:paraId="0638ED7D" w14:textId="77777777" w:rsidR="00CB4A0A" w:rsidRPr="00CB4A0A" w:rsidRDefault="00CB4A0A" w:rsidP="00CB4A0A">
      <w:pPr>
        <w:spacing w:after="40"/>
        <w:rPr>
          <w:rFonts w:ascii="Calibri" w:hAnsi="Calibri" w:cs="Calibri"/>
          <w:i/>
          <w:iCs/>
          <w:sz w:val="20"/>
          <w:szCs w:val="20"/>
        </w:rPr>
      </w:pPr>
      <w:r w:rsidRPr="00CB4A0A">
        <w:rPr>
          <w:rFonts w:ascii="Calibri" w:hAnsi="Calibri" w:cs="Calibri"/>
          <w:i/>
          <w:iCs/>
          <w:sz w:val="20"/>
          <w:szCs w:val="20"/>
        </w:rPr>
        <w:t>Pokyny k vyplnění:</w:t>
      </w:r>
    </w:p>
    <w:p w14:paraId="50FB94D9" w14:textId="77777777" w:rsidR="00CB4A0A" w:rsidRPr="00CB4A0A" w:rsidRDefault="00CB4A0A" w:rsidP="00CB4A0A">
      <w:pPr>
        <w:pStyle w:val="Odstavecseseznamem"/>
        <w:numPr>
          <w:ilvl w:val="0"/>
          <w:numId w:val="2"/>
        </w:numPr>
        <w:spacing w:after="40"/>
        <w:rPr>
          <w:rFonts w:ascii="Calibri" w:hAnsi="Calibri" w:cs="Calibri"/>
          <w:sz w:val="20"/>
          <w:szCs w:val="20"/>
        </w:rPr>
      </w:pPr>
      <w:r w:rsidRPr="00CB4A0A">
        <w:rPr>
          <w:rFonts w:ascii="Calibri" w:hAnsi="Calibri" w:cs="Calibri"/>
          <w:sz w:val="20"/>
          <w:szCs w:val="20"/>
        </w:rPr>
        <w:t xml:space="preserve">Všechny tři odpovědi NE → oddíl se dále nevyplňuje, podepište a předejte kartu na ÚVZ. </w:t>
      </w:r>
    </w:p>
    <w:p w14:paraId="5E8A2AC3" w14:textId="77777777" w:rsidR="00CB4A0A" w:rsidRPr="00CB4A0A" w:rsidRDefault="00CB4A0A" w:rsidP="00CB4A0A">
      <w:pPr>
        <w:pStyle w:val="Odstavecseseznamem"/>
        <w:numPr>
          <w:ilvl w:val="0"/>
          <w:numId w:val="2"/>
        </w:numPr>
        <w:spacing w:after="40"/>
        <w:rPr>
          <w:rFonts w:ascii="Calibri" w:hAnsi="Calibri" w:cs="Calibri"/>
          <w:sz w:val="20"/>
          <w:szCs w:val="20"/>
        </w:rPr>
      </w:pPr>
      <w:r w:rsidRPr="00CB4A0A">
        <w:rPr>
          <w:rFonts w:ascii="Calibri" w:hAnsi="Calibri" w:cs="Calibri"/>
          <w:sz w:val="20"/>
          <w:szCs w:val="20"/>
        </w:rPr>
        <w:t xml:space="preserve">Alespoň jedna ANO → před předáním karty kontaktujte specialistu KB / CIT na adrese. </w:t>
      </w:r>
      <w:hyperlink r:id="rId8" w:history="1">
        <w:r w:rsidRPr="00CB4A0A">
          <w:rPr>
            <w:rStyle w:val="Hypertextovodkaz"/>
            <w:rFonts w:ascii="Calibri" w:hAnsi="Calibri" w:cs="Calibri"/>
            <w:sz w:val="20"/>
            <w:szCs w:val="20"/>
          </w:rPr>
          <w:t>kyber@sd.jcu.cz</w:t>
        </w:r>
      </w:hyperlink>
      <w:r w:rsidRPr="00CB4A0A">
        <w:rPr>
          <w:rFonts w:ascii="Calibri" w:hAnsi="Calibri" w:cs="Calibri"/>
          <w:sz w:val="20"/>
          <w:szCs w:val="20"/>
        </w:rPr>
        <w:t xml:space="preserve">, který vyplní krok 2. </w:t>
      </w:r>
    </w:p>
    <w:p w14:paraId="75976430" w14:textId="77777777" w:rsidR="00CB4A0A" w:rsidRPr="00CB4A0A" w:rsidRDefault="00CB4A0A" w:rsidP="00CB4A0A">
      <w:pPr>
        <w:pStyle w:val="Odstavecseseznamem"/>
        <w:numPr>
          <w:ilvl w:val="0"/>
          <w:numId w:val="2"/>
        </w:numPr>
        <w:spacing w:after="40"/>
        <w:rPr>
          <w:rFonts w:ascii="Calibri" w:hAnsi="Calibri" w:cs="Calibri"/>
          <w:sz w:val="20"/>
          <w:szCs w:val="20"/>
        </w:rPr>
      </w:pPr>
      <w:r w:rsidRPr="00CB4A0A">
        <w:rPr>
          <w:rFonts w:ascii="Calibri" w:hAnsi="Calibri" w:cs="Calibri"/>
          <w:sz w:val="20"/>
          <w:szCs w:val="20"/>
        </w:rPr>
        <w:t>Karta bez vyplněného kroku 2 se na ÚVZ nepředává.</w:t>
      </w:r>
    </w:p>
    <w:p w14:paraId="4BEB6E1D" w14:textId="77777777" w:rsidR="00CB4A0A" w:rsidRPr="00CB4A0A" w:rsidRDefault="00CB4A0A" w:rsidP="00CB4A0A">
      <w:pPr>
        <w:ind w:left="283"/>
        <w:rPr>
          <w:rFonts w:ascii="Calibri" w:hAnsi="Calibri" w:cs="Calibri"/>
          <w:sz w:val="20"/>
          <w:szCs w:val="20"/>
        </w:rPr>
      </w:pPr>
    </w:p>
    <w:tbl>
      <w:tblPr>
        <w:tblW w:w="9551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834"/>
        <w:gridCol w:w="536"/>
        <w:gridCol w:w="6181"/>
      </w:tblGrid>
      <w:tr w:rsidR="00CB4A0A" w:rsidRPr="00CB4A0A" w14:paraId="4FD5518F" w14:textId="77777777" w:rsidTr="006D466F">
        <w:trPr>
          <w:trHeight w:val="337"/>
          <w:jc w:val="center"/>
        </w:trPr>
        <w:tc>
          <w:tcPr>
            <w:tcW w:w="28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8E8E8" w:themeFill="background2"/>
            <w:vAlign w:val="center"/>
          </w:tcPr>
          <w:p w14:paraId="21EC1EEF" w14:textId="77777777" w:rsidR="00CB4A0A" w:rsidRPr="00CB4A0A" w:rsidRDefault="00CB4A0A" w:rsidP="001A0CF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Zaškrtněte jednu nebo více možností, která nejvíce odpovídá vašemu požadavku. </w:t>
            </w:r>
            <w:r w:rsidRPr="00CB4A0A">
              <w:rPr>
                <w:rFonts w:ascii="Calibri" w:hAnsi="Calibri" w:cs="Calibri"/>
                <w:i/>
                <w:iCs/>
                <w:sz w:val="20"/>
                <w:szCs w:val="20"/>
              </w:rPr>
              <w:t>Odborné posouzení není vyžadováno.</w:t>
            </w:r>
          </w:p>
          <w:p w14:paraId="7A6B8CD7" w14:textId="77777777" w:rsidR="00CB4A0A" w:rsidRPr="00CB4A0A" w:rsidRDefault="00CB4A0A" w:rsidP="001A0CF0">
            <w:pPr>
              <w:pStyle w:val="Nadpis5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0B070207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b w:val="0"/>
                <w:i/>
                <w:caps w:val="0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vAlign w:val="center"/>
          </w:tcPr>
          <w:p w14:paraId="26E58C01" w14:textId="77777777" w:rsidR="00CB4A0A" w:rsidRPr="00CB4A0A" w:rsidRDefault="00CB4A0A" w:rsidP="001A0CF0">
            <w:pPr>
              <w:pStyle w:val="AllCapsHeading"/>
              <w:jc w:val="center"/>
              <w:rPr>
                <w:rFonts w:ascii="Calibri" w:hAnsi="Calibri" w:cs="Calibri"/>
                <w:b w:val="0"/>
                <w:i/>
                <w:caps w:val="0"/>
                <w:color w:val="auto"/>
                <w:sz w:val="20"/>
                <w:szCs w:val="20"/>
              </w:rPr>
            </w:pPr>
          </w:p>
        </w:tc>
        <w:tc>
          <w:tcPr>
            <w:tcW w:w="6181" w:type="dxa"/>
            <w:tcBorders>
              <w:top w:val="single" w:sz="4" w:space="0" w:color="BFBFBF" w:themeColor="background1" w:themeShade="BF"/>
            </w:tcBorders>
            <w:shd w:val="clear" w:color="auto" w:fill="E8E8E8" w:themeFill="background2"/>
          </w:tcPr>
          <w:p w14:paraId="4F38C473" w14:textId="77777777" w:rsidR="00CB4A0A" w:rsidRPr="00CB4A0A" w:rsidRDefault="00CB4A0A" w:rsidP="001A0CF0">
            <w:pPr>
              <w:pStyle w:val="AllCapsHeading"/>
              <w:contextualSpacing/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</w:pPr>
            <w:r w:rsidRPr="00CB4A0A"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  <w:t xml:space="preserve">Zakázka se dotýká těchto systémů </w:t>
            </w:r>
          </w:p>
        </w:tc>
      </w:tr>
      <w:tr w:rsidR="00CB4A0A" w:rsidRPr="00CB4A0A" w14:paraId="2F6D27CE" w14:textId="77777777" w:rsidTr="006D466F">
        <w:trPr>
          <w:trHeight w:val="337"/>
          <w:jc w:val="center"/>
        </w:trPr>
        <w:tc>
          <w:tcPr>
            <w:tcW w:w="2834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8E8E8" w:themeFill="background2"/>
            <w:vAlign w:val="center"/>
          </w:tcPr>
          <w:p w14:paraId="45A6B65D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1241523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27AED857" w14:textId="102F76E9" w:rsidR="00CB4A0A" w:rsidRPr="00CB4A0A" w:rsidRDefault="006D466F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i/>
                    <w:caps w:val="0"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79AE512D" w14:textId="77777777" w:rsidR="00CB4A0A" w:rsidRPr="00CB4A0A" w:rsidRDefault="00CB4A0A" w:rsidP="001A0CF0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Pořizujeme servery, síťové prvky, IS, cloud služby, software, IT služby, laboratorní či audiovizuální techniku připojovanou do sítě nebo k PC – NEBO jakékoliv zařízení značek s varováním NÚKIB (Huawei, ZTE). (Pozn.: Nezaškrtávejte u nákupu běžných kancelářských PC, notebooků, monitorů, mobilů či tabletů standardních značek. Zařízení značek Huawei a ZTE zaškrtněte vždy, i kdyby šlo o drobnou techniku, mobil či modem.)</w:t>
            </w:r>
          </w:p>
        </w:tc>
      </w:tr>
      <w:tr w:rsidR="00CB4A0A" w:rsidRPr="00CB4A0A" w14:paraId="6CFCD790" w14:textId="77777777" w:rsidTr="006D466F">
        <w:trPr>
          <w:trHeight w:val="337"/>
          <w:jc w:val="center"/>
        </w:trPr>
        <w:tc>
          <w:tcPr>
            <w:tcW w:w="2834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8E8E8" w:themeFill="background2"/>
            <w:vAlign w:val="center"/>
          </w:tcPr>
          <w:p w14:paraId="099CD870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622817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612808EB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i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57EAFD1B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Bude dodavatel mít přístup do sítě nebo systémů JU (vzdáleně, i jen po dobu instalace či servisu) nebo fyzický přístup do prostor datových center / </w:t>
            </w:r>
            <w:proofErr w:type="spellStart"/>
            <w:r w:rsidRPr="00CB4A0A">
              <w:rPr>
                <w:rFonts w:ascii="Calibri" w:hAnsi="Calibri" w:cs="Calibri"/>
                <w:sz w:val="20"/>
                <w:szCs w:val="20"/>
              </w:rPr>
              <w:t>serveroven</w:t>
            </w:r>
            <w:proofErr w:type="spellEnd"/>
            <w:r w:rsidRPr="00CB4A0A">
              <w:rPr>
                <w:rFonts w:ascii="Calibri" w:hAnsi="Calibri" w:cs="Calibri"/>
                <w:sz w:val="20"/>
                <w:szCs w:val="20"/>
              </w:rPr>
              <w:t xml:space="preserve"> / výzkumných a technologických místností JU?</w:t>
            </w:r>
          </w:p>
        </w:tc>
      </w:tr>
      <w:tr w:rsidR="00CB4A0A" w:rsidRPr="00CB4A0A" w14:paraId="0CA85507" w14:textId="77777777" w:rsidTr="006D466F">
        <w:trPr>
          <w:trHeight w:val="337"/>
          <w:jc w:val="center"/>
        </w:trPr>
        <w:tc>
          <w:tcPr>
            <w:tcW w:w="2834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8E8E8" w:themeFill="background2"/>
            <w:vAlign w:val="center"/>
          </w:tcPr>
          <w:p w14:paraId="3AE69896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1920474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3B789446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1BDD1CD8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Bude dodávané zařízení, software či online webová služba / AI nástroj zpracovávat, ukládat či přenášet data JU (údaje o studentech, zaměstnancích, výzkumná data, provozní záznamy)?</w:t>
            </w:r>
          </w:p>
        </w:tc>
      </w:tr>
      <w:tr w:rsidR="00CB4A0A" w:rsidRPr="00CB4A0A" w14:paraId="6421FFC7" w14:textId="77777777" w:rsidTr="001A0CF0">
        <w:trPr>
          <w:trHeight w:val="337"/>
          <w:jc w:val="center"/>
        </w:trPr>
        <w:tc>
          <w:tcPr>
            <w:tcW w:w="9551" w:type="dxa"/>
            <w:gridSpan w:val="3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0D296C1" w14:textId="77777777" w:rsidR="00CB4A0A" w:rsidRPr="00CB4A0A" w:rsidRDefault="00CB4A0A" w:rsidP="001A0CF0">
            <w:pPr>
              <w:spacing w:after="80"/>
              <w:rPr>
                <w:rFonts w:ascii="Calibri" w:hAnsi="Calibri" w:cs="Calibri"/>
                <w:color w:val="EE0000"/>
                <w:sz w:val="20"/>
                <w:szCs w:val="20"/>
              </w:rPr>
            </w:pPr>
          </w:p>
          <w:p w14:paraId="19EE4035" w14:textId="77777777" w:rsidR="00CB4A0A" w:rsidRPr="00CB4A0A" w:rsidRDefault="00CB4A0A" w:rsidP="001A0CF0">
            <w:pPr>
              <w:spacing w:after="80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color w:val="EE0000"/>
                <w:sz w:val="20"/>
                <w:szCs w:val="20"/>
              </w:rPr>
              <w:t xml:space="preserve">Krok 1 vyplnil (jméno, útvar, datum, podpis): ………………………………     </w:t>
            </w:r>
          </w:p>
        </w:tc>
      </w:tr>
    </w:tbl>
    <w:p w14:paraId="075E5CEC" w14:textId="77777777" w:rsidR="00CB4A0A" w:rsidRPr="00CB4A0A" w:rsidRDefault="00CB4A0A" w:rsidP="00CB4A0A">
      <w:pPr>
        <w:rPr>
          <w:rFonts w:ascii="Calibri" w:hAnsi="Calibri" w:cs="Calibri"/>
          <w:sz w:val="20"/>
          <w:szCs w:val="20"/>
        </w:rPr>
      </w:pPr>
    </w:p>
    <w:p w14:paraId="4A1F853A" w14:textId="77777777" w:rsidR="00CB4A0A" w:rsidRPr="00CB4A0A" w:rsidRDefault="00CB4A0A" w:rsidP="00CB4A0A">
      <w:pPr>
        <w:rPr>
          <w:rFonts w:ascii="Calibri" w:hAnsi="Calibri" w:cs="Calibri"/>
          <w:sz w:val="20"/>
          <w:szCs w:val="20"/>
        </w:rPr>
      </w:pPr>
    </w:p>
    <w:p w14:paraId="3646E474" w14:textId="77777777" w:rsidR="00CB4A0A" w:rsidRPr="00CB4A0A" w:rsidRDefault="00CB4A0A" w:rsidP="00CB4A0A">
      <w:pPr>
        <w:pStyle w:val="Odstavecseseznamem"/>
        <w:numPr>
          <w:ilvl w:val="0"/>
          <w:numId w:val="3"/>
        </w:numPr>
        <w:rPr>
          <w:rFonts w:ascii="Calibri" w:hAnsi="Calibri" w:cs="Calibri"/>
          <w:b/>
          <w:bCs/>
          <w:sz w:val="20"/>
          <w:szCs w:val="20"/>
        </w:rPr>
      </w:pPr>
      <w:r w:rsidRPr="00CB4A0A">
        <w:rPr>
          <w:rFonts w:ascii="Calibri" w:hAnsi="Calibri" w:cs="Calibri"/>
          <w:b/>
          <w:bCs/>
          <w:sz w:val="20"/>
          <w:szCs w:val="20"/>
        </w:rPr>
        <w:t xml:space="preserve">KROK 2 – VYPLNÍ specialista KB /CIT </w:t>
      </w:r>
    </w:p>
    <w:p w14:paraId="58B6FC92" w14:textId="77777777" w:rsidR="00CB4A0A" w:rsidRPr="00CB4A0A" w:rsidRDefault="00CB4A0A" w:rsidP="00CB4A0A">
      <w:pPr>
        <w:rPr>
          <w:rFonts w:ascii="Calibri" w:hAnsi="Calibri" w:cs="Calibri"/>
          <w:sz w:val="20"/>
          <w:szCs w:val="20"/>
        </w:rPr>
      </w:pPr>
    </w:p>
    <w:tbl>
      <w:tblPr>
        <w:tblW w:w="9551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834"/>
        <w:gridCol w:w="536"/>
        <w:gridCol w:w="6181"/>
      </w:tblGrid>
      <w:tr w:rsidR="00CB4A0A" w:rsidRPr="00CB4A0A" w14:paraId="64B0C028" w14:textId="77777777" w:rsidTr="006D466F">
        <w:trPr>
          <w:trHeight w:val="337"/>
          <w:jc w:val="center"/>
        </w:trPr>
        <w:tc>
          <w:tcPr>
            <w:tcW w:w="28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8E8E8" w:themeFill="background2"/>
            <w:vAlign w:val="center"/>
          </w:tcPr>
          <w:p w14:paraId="7F046359" w14:textId="77777777" w:rsidR="00CB4A0A" w:rsidRPr="00CB4A0A" w:rsidRDefault="00CB4A0A" w:rsidP="001A0CF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Zaškrtněte jednu nebo více možností v každé kategorii, která nejvíce odpovídá vašemu požadavku. </w:t>
            </w:r>
          </w:p>
          <w:p w14:paraId="66644644" w14:textId="77777777" w:rsidR="00CB4A0A" w:rsidRPr="00CB4A0A" w:rsidRDefault="00CB4A0A" w:rsidP="001A0CF0">
            <w:pPr>
              <w:pStyle w:val="Nadpis5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2FE87F23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b w:val="0"/>
                <w:i/>
                <w:caps w:val="0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vAlign w:val="center"/>
          </w:tcPr>
          <w:p w14:paraId="056232CB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b w:val="0"/>
                <w:i/>
                <w:caps w:val="0"/>
                <w:color w:val="auto"/>
                <w:sz w:val="20"/>
                <w:szCs w:val="20"/>
              </w:rPr>
            </w:pPr>
          </w:p>
        </w:tc>
        <w:tc>
          <w:tcPr>
            <w:tcW w:w="6181" w:type="dxa"/>
            <w:tcBorders>
              <w:top w:val="single" w:sz="4" w:space="0" w:color="BFBFBF" w:themeColor="background1" w:themeShade="BF"/>
            </w:tcBorders>
            <w:shd w:val="clear" w:color="auto" w:fill="E8E8E8" w:themeFill="background2"/>
          </w:tcPr>
          <w:p w14:paraId="23433764" w14:textId="77777777" w:rsidR="00CB4A0A" w:rsidRPr="00CB4A0A" w:rsidRDefault="00CB4A0A" w:rsidP="001A0CF0">
            <w:pPr>
              <w:pStyle w:val="AllCapsHeading"/>
              <w:contextualSpacing/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</w:pPr>
            <w:r w:rsidRPr="00CB4A0A"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  <w:t>Bezpečnostní parametry zakázky a závazné pokyny pro ÚVZ</w:t>
            </w:r>
          </w:p>
        </w:tc>
      </w:tr>
      <w:tr w:rsidR="00CB4A0A" w:rsidRPr="00CB4A0A" w14:paraId="5B1E26C8" w14:textId="77777777" w:rsidTr="006D466F">
        <w:trPr>
          <w:trHeight w:val="337"/>
          <w:jc w:val="center"/>
        </w:trPr>
        <w:tc>
          <w:tcPr>
            <w:tcW w:w="2834" w:type="dxa"/>
            <w:vMerge/>
            <w:shd w:val="clear" w:color="auto" w:fill="E8E8E8" w:themeFill="background2"/>
            <w:vAlign w:val="center"/>
          </w:tcPr>
          <w:p w14:paraId="6BC8ADA6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left w:val="single" w:sz="4" w:space="0" w:color="BFBFBF" w:themeColor="background1" w:themeShade="BF"/>
            </w:tcBorders>
          </w:tcPr>
          <w:p w14:paraId="0CBAA175" w14:textId="77777777" w:rsidR="00CB4A0A" w:rsidRPr="00CB4A0A" w:rsidRDefault="00CB4A0A" w:rsidP="001A0CF0">
            <w:pPr>
              <w:pStyle w:val="AllCapsHeading"/>
              <w:jc w:val="center"/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</w:pPr>
            <w:r w:rsidRPr="00CB4A0A"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  <w:t>A.</w:t>
            </w:r>
          </w:p>
        </w:tc>
        <w:tc>
          <w:tcPr>
            <w:tcW w:w="6181" w:type="dxa"/>
            <w:shd w:val="clear" w:color="auto" w:fill="E8E8E8" w:themeFill="background2"/>
          </w:tcPr>
          <w:p w14:paraId="6ED0CB8F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Odborné posouzení zakázky</w:t>
            </w:r>
          </w:p>
        </w:tc>
      </w:tr>
      <w:tr w:rsidR="00CB4A0A" w:rsidRPr="00CB4A0A" w14:paraId="5BB2FAA7" w14:textId="77777777" w:rsidTr="006D466F">
        <w:trPr>
          <w:trHeight w:val="337"/>
          <w:jc w:val="center"/>
        </w:trPr>
        <w:tc>
          <w:tcPr>
            <w:tcW w:w="2834" w:type="dxa"/>
            <w:vMerge/>
            <w:shd w:val="clear" w:color="auto" w:fill="E8E8E8" w:themeFill="background2"/>
            <w:vAlign w:val="center"/>
          </w:tcPr>
          <w:p w14:paraId="2EC2ADFC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723880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7D996287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0065C7EA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Kategorizace aktiv: plnění se týká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-1100019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B4A0A">
                  <w:rPr>
                    <w:rFonts w:ascii="Segoe UI Symbol" w:eastAsia="MS Gothic" w:hAnsi="Segoe UI Symbol" w:cs="Segoe UI Symbol"/>
                    <w:b/>
                    <w:caps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podpůrných aktiv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108210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B4A0A">
                  <w:rPr>
                    <w:rFonts w:ascii="Segoe UI Symbol" w:eastAsia="MS Gothic" w:hAnsi="Segoe UI Symbol" w:cs="Segoe UI Symbol"/>
                    <w:b/>
                    <w:caps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bezpečnostních opatření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3839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B4A0A">
                  <w:rPr>
                    <w:rFonts w:ascii="Segoe UI Symbol" w:eastAsia="MS Gothic" w:hAnsi="Segoe UI Symbol" w:cs="Segoe UI Symbol"/>
                    <w:b/>
                    <w:caps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primárních aktiv.</w:t>
            </w:r>
          </w:p>
        </w:tc>
      </w:tr>
      <w:tr w:rsidR="00CB4A0A" w:rsidRPr="00CB4A0A" w14:paraId="5867413A" w14:textId="77777777" w:rsidTr="006D466F">
        <w:trPr>
          <w:trHeight w:val="337"/>
          <w:jc w:val="center"/>
        </w:trPr>
        <w:tc>
          <w:tcPr>
            <w:tcW w:w="2834" w:type="dxa"/>
            <w:vMerge/>
            <w:shd w:val="clear" w:color="auto" w:fill="E8E8E8" w:themeFill="background2"/>
            <w:vAlign w:val="center"/>
          </w:tcPr>
          <w:p w14:paraId="7C46BDAB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1817019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40E75204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054237E7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Analýza rizik: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66104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B4A0A">
                  <w:rPr>
                    <w:rFonts w:ascii="Segoe UI Symbol" w:eastAsia="MS Gothic" w:hAnsi="Segoe UI Symbol" w:cs="Segoe UI Symbol"/>
                    <w:b/>
                    <w:caps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spadá do stávajícího rámce analýzy rizik JU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195598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B4A0A">
                  <w:rPr>
                    <w:rFonts w:ascii="Segoe UI Symbol" w:eastAsia="MS Gothic" w:hAnsi="Segoe UI Symbol" w:cs="Segoe UI Symbol"/>
                    <w:b/>
                    <w:caps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byla zpracována samostatná analýza rizik k této VZ (č. j. / odkaz: ……………………).</w:t>
            </w:r>
          </w:p>
        </w:tc>
      </w:tr>
      <w:tr w:rsidR="00CB4A0A" w:rsidRPr="00CB4A0A" w14:paraId="37E8F62D" w14:textId="77777777" w:rsidTr="006D466F">
        <w:trPr>
          <w:trHeight w:val="337"/>
          <w:jc w:val="center"/>
        </w:trPr>
        <w:tc>
          <w:tcPr>
            <w:tcW w:w="2834" w:type="dxa"/>
            <w:vMerge/>
            <w:shd w:val="clear" w:color="auto" w:fill="E8E8E8" w:themeFill="background2"/>
            <w:vAlign w:val="center"/>
          </w:tcPr>
          <w:p w14:paraId="0C3E43A3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155542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4BB57777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0BB4F35D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Varování NÚKIB: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2120032100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nedopadá </w:t>
            </w:r>
            <w:r w:rsidRPr="00CB4A0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4A0A">
              <w:rPr>
                <w:rFonts w:ascii="Calibri" w:hAnsi="Calibri" w:cs="Calibri"/>
                <w:sz w:val="20"/>
                <w:szCs w:val="20"/>
              </w:rPr>
              <w:t xml:space="preserve"> dopadá a je promítnuto do požadavků v ZD; byl zpracován záznam o testu přiměřenosti pro ÚOHS.</w:t>
            </w:r>
          </w:p>
        </w:tc>
      </w:tr>
      <w:tr w:rsidR="00CB4A0A" w:rsidRPr="00CB4A0A" w14:paraId="4B824811" w14:textId="77777777" w:rsidTr="006D466F">
        <w:trPr>
          <w:trHeight w:val="337"/>
          <w:jc w:val="center"/>
        </w:trPr>
        <w:tc>
          <w:tcPr>
            <w:tcW w:w="2834" w:type="dxa"/>
            <w:vMerge/>
            <w:shd w:val="clear" w:color="auto" w:fill="E8E8E8" w:themeFill="background2"/>
            <w:vAlign w:val="center"/>
          </w:tcPr>
          <w:p w14:paraId="7F38E972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409045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4560B718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2A5CF726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Významný dodavatel: zakládá zakázka status významného dodavatele dle § 2 písm. h) vyhlášky č. 409/2025 Sb.?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-540668589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ANO (smlouva obsahuje náležitosti dle Přílohy č. 5 vyhlášky)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-2006428824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NE.</w:t>
            </w:r>
          </w:p>
        </w:tc>
      </w:tr>
      <w:tr w:rsidR="00CB4A0A" w:rsidRPr="00CB4A0A" w14:paraId="4D2C5A6A" w14:textId="77777777" w:rsidTr="006D466F">
        <w:trPr>
          <w:trHeight w:val="337"/>
          <w:jc w:val="center"/>
        </w:trPr>
        <w:tc>
          <w:tcPr>
            <w:tcW w:w="2834" w:type="dxa"/>
            <w:vMerge/>
            <w:shd w:val="clear" w:color="auto" w:fill="E8E8E8" w:themeFill="background2"/>
            <w:vAlign w:val="center"/>
          </w:tcPr>
          <w:p w14:paraId="60139728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left w:val="single" w:sz="4" w:space="0" w:color="BFBFBF" w:themeColor="background1" w:themeShade="BF"/>
            </w:tcBorders>
          </w:tcPr>
          <w:p w14:paraId="6A9AB158" w14:textId="77777777" w:rsidR="00CB4A0A" w:rsidRPr="00CB4A0A" w:rsidRDefault="00CB4A0A" w:rsidP="001A0CF0">
            <w:pPr>
              <w:pStyle w:val="AllCapsHeading"/>
              <w:jc w:val="center"/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</w:pPr>
            <w:r w:rsidRPr="00CB4A0A"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  <w:t>B.</w:t>
            </w:r>
          </w:p>
        </w:tc>
        <w:tc>
          <w:tcPr>
            <w:tcW w:w="6181" w:type="dxa"/>
            <w:shd w:val="clear" w:color="auto" w:fill="E8E8E8" w:themeFill="background2"/>
          </w:tcPr>
          <w:p w14:paraId="4B9278AD" w14:textId="77777777" w:rsidR="00CB4A0A" w:rsidRPr="00CB4A0A" w:rsidRDefault="00CB4A0A" w:rsidP="001A0CF0">
            <w:pPr>
              <w:pStyle w:val="AllCapsHeading"/>
              <w:contextualSpacing/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</w:pPr>
            <w:r w:rsidRPr="00CB4A0A"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  <w:t>Bezpečnostní požadavky do ZD</w:t>
            </w:r>
          </w:p>
        </w:tc>
      </w:tr>
      <w:tr w:rsidR="00CB4A0A" w:rsidRPr="00CB4A0A" w14:paraId="2FD6785B" w14:textId="77777777" w:rsidTr="006D466F">
        <w:trPr>
          <w:trHeight w:val="337"/>
          <w:jc w:val="center"/>
        </w:trPr>
        <w:tc>
          <w:tcPr>
            <w:tcW w:w="2834" w:type="dxa"/>
            <w:vMerge/>
            <w:shd w:val="clear" w:color="auto" w:fill="E8E8E8" w:themeFill="background2"/>
            <w:vAlign w:val="center"/>
          </w:tcPr>
          <w:p w14:paraId="39957EFB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1352878878"/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3735414B" w14:textId="6EE7A81C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sdt>
                  <w:sdtPr>
                    <w:rPr>
                      <w:rFonts w:ascii="Calibri" w:hAnsi="Calibri" w:cs="Calibri"/>
                      <w:b w:val="0"/>
                      <w:caps w:val="0"/>
                      <w:color w:val="auto"/>
                      <w:sz w:val="20"/>
                      <w:szCs w:val="20"/>
                    </w:rPr>
                    <w:id w:val="-62599777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6D466F">
                      <w:rPr>
                        <w:rFonts w:ascii="MS Gothic" w:eastAsia="MS Gothic" w:hAnsi="MS Gothic" w:cs="Calibri" w:hint="eastAsia"/>
                        <w:b w:val="0"/>
                        <w:caps w:val="0"/>
                        <w:color w:val="auto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</w:sdtContent>
        </w:sdt>
        <w:tc>
          <w:tcPr>
            <w:tcW w:w="6181" w:type="dxa"/>
          </w:tcPr>
          <w:p w14:paraId="1116B97C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Ochrana informací v ZD: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1939413889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veřejný režim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1670596113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neuveřejnění citlivé části ZD na profilu a její poskytnutí až po podpisu NDA či nahlížením (§ 96 odst. 2 ve spojení s § 36 odst. 8).</w:t>
            </w:r>
          </w:p>
        </w:tc>
      </w:tr>
      <w:tr w:rsidR="00CB4A0A" w:rsidRPr="00CB4A0A" w14:paraId="3557A6A3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51D3F846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152727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4BE87EA1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314EC13A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Požadavky na produkt: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1505788315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označení CE a EU prohlášení o shodě (u HW a komerčního SW dle CRA)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1346676807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SBOM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1135986504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princip „</w:t>
            </w:r>
            <w:proofErr w:type="spellStart"/>
            <w:r w:rsidRPr="00CB4A0A">
              <w:rPr>
                <w:rFonts w:ascii="Calibri" w:hAnsi="Calibri" w:cs="Calibri"/>
                <w:sz w:val="20"/>
                <w:szCs w:val="20"/>
              </w:rPr>
              <w:t>secure</w:t>
            </w:r>
            <w:proofErr w:type="spellEnd"/>
            <w:r w:rsidRPr="00CB4A0A">
              <w:rPr>
                <w:rFonts w:ascii="Calibri" w:hAnsi="Calibri" w:cs="Calibri"/>
                <w:sz w:val="20"/>
                <w:szCs w:val="20"/>
              </w:rPr>
              <w:t xml:space="preserve"> by default“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184873246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bez neopravených zranitelností (CVSS </w:t>
            </w:r>
            <w:proofErr w:type="spellStart"/>
            <w:r w:rsidRPr="00CB4A0A">
              <w:rPr>
                <w:rFonts w:ascii="Calibri" w:hAnsi="Calibri" w:cs="Calibri"/>
                <w:sz w:val="20"/>
                <w:szCs w:val="20"/>
              </w:rPr>
              <w:t>Critical</w:t>
            </w:r>
            <w:proofErr w:type="spellEnd"/>
            <w:r w:rsidRPr="00CB4A0A">
              <w:rPr>
                <w:rFonts w:ascii="Calibri" w:hAnsi="Calibri" w:cs="Calibri"/>
                <w:sz w:val="20"/>
                <w:szCs w:val="20"/>
              </w:rPr>
              <w:t>/</w:t>
            </w:r>
            <w:proofErr w:type="spellStart"/>
            <w:r w:rsidRPr="00CB4A0A">
              <w:rPr>
                <w:rFonts w:ascii="Calibri" w:hAnsi="Calibri" w:cs="Calibri"/>
                <w:sz w:val="20"/>
                <w:szCs w:val="20"/>
              </w:rPr>
              <w:t>High</w:t>
            </w:r>
            <w:proofErr w:type="spellEnd"/>
            <w:r w:rsidRPr="00CB4A0A">
              <w:rPr>
                <w:rFonts w:ascii="Calibri" w:hAnsi="Calibri" w:cs="Calibri"/>
                <w:sz w:val="20"/>
                <w:szCs w:val="20"/>
              </w:rPr>
              <w:t xml:space="preserve">), příp. s doloženou </w:t>
            </w:r>
            <w:proofErr w:type="spellStart"/>
            <w:r w:rsidRPr="00CB4A0A">
              <w:rPr>
                <w:rFonts w:ascii="Calibri" w:hAnsi="Calibri" w:cs="Calibri"/>
                <w:sz w:val="20"/>
                <w:szCs w:val="20"/>
              </w:rPr>
              <w:t>mitigací</w:t>
            </w:r>
            <w:proofErr w:type="spellEnd"/>
          </w:p>
        </w:tc>
      </w:tr>
      <w:tr w:rsidR="00CB4A0A" w:rsidRPr="00CB4A0A" w14:paraId="4A64D5B9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7EA08983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1626889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6FC85FAC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750B37B3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Bezpečnostní kvalifikace: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-1383404547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b/>
                <w:caps/>
                <w:sz w:val="20"/>
                <w:szCs w:val="20"/>
              </w:rPr>
              <w:t xml:space="preserve"> </w:t>
            </w:r>
            <w:r w:rsidRPr="00CB4A0A">
              <w:rPr>
                <w:rFonts w:ascii="Calibri" w:hAnsi="Calibri" w:cs="Calibri"/>
                <w:sz w:val="20"/>
                <w:szCs w:val="20"/>
              </w:rPr>
              <w:t xml:space="preserve">bez zvláštních nároků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-1161772947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certifikace ISMS (ISO/IEC 27001 či ekvivalent) </w:t>
            </w:r>
            <w:r w:rsidRPr="00CB4A0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sdt>
              <w:sdtPr>
                <w:rPr>
                  <w:rFonts w:ascii="Calibri" w:hAnsi="Calibri" w:cs="Calibri"/>
                  <w:b/>
                  <w:bCs/>
                  <w:caps/>
                  <w:sz w:val="20"/>
                  <w:szCs w:val="20"/>
                </w:rPr>
                <w:id w:val="730040903"/>
              </w:sdtPr>
              <w:sdtEndPr>
                <w:rPr>
                  <w:bCs w:val="0"/>
                </w:rPr>
              </w:sdtEndPr>
              <w:sdtContent/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odborná certifikace týmu (bezpečnostní či technologická s možností rovnocennosti).</w:t>
            </w:r>
          </w:p>
        </w:tc>
      </w:tr>
      <w:tr w:rsidR="00CB4A0A" w:rsidRPr="00CB4A0A" w14:paraId="729ADAF7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1967F240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1475827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43C54523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01FA18ED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Poddodavatelé: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-529952084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seznam poddodavatelů s přístupem k systémům/datům JU a jimi plněných částí již v nabídce (§ 105 odst. 1)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1587806785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vyhrazení významných činností pouze hlavnímu dodavateli (§ 105 odst. 2) </w:t>
            </w:r>
          </w:p>
        </w:tc>
      </w:tr>
      <w:tr w:rsidR="00CB4A0A" w:rsidRPr="00CB4A0A" w14:paraId="2ABFACAC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39CF2FA4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204432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5C63855C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71001201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Omezení 3. zemí (§ 6 odst. 3 ZZVZ): vyloučit/omezit účast dodavatelů a původ zboží ze zemí mimo EU/EHP a státy bez dohody GPA (rozsudek </w:t>
            </w:r>
            <w:proofErr w:type="spellStart"/>
            <w:r w:rsidRPr="00CB4A0A">
              <w:rPr>
                <w:rFonts w:ascii="Calibri" w:hAnsi="Calibri" w:cs="Calibri"/>
                <w:sz w:val="20"/>
                <w:szCs w:val="20"/>
              </w:rPr>
              <w:t>Kolin</w:t>
            </w:r>
            <w:proofErr w:type="spellEnd"/>
            <w:r w:rsidRPr="00CB4A0A">
              <w:rPr>
                <w:rFonts w:ascii="Calibri" w:hAnsi="Calibri" w:cs="Calibri"/>
                <w:sz w:val="20"/>
                <w:szCs w:val="20"/>
              </w:rPr>
              <w:t xml:space="preserve"> C-652/22). </w:t>
            </w:r>
          </w:p>
        </w:tc>
      </w:tr>
      <w:tr w:rsidR="00CB4A0A" w:rsidRPr="00CB4A0A" w14:paraId="5BE6277A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16500326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537551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16959948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042615C8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Podmínky před podpisem smlouvy (§ 104): po vítězi požadovat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1324858026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autorizované partnerství / podporu výrobce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1185017063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doložení auditu řešení (např. SOC 2 Type II, zpráva z </w:t>
            </w:r>
            <w:proofErr w:type="spellStart"/>
            <w:r w:rsidRPr="00CB4A0A">
              <w:rPr>
                <w:rFonts w:ascii="Calibri" w:hAnsi="Calibri" w:cs="Calibri"/>
                <w:sz w:val="20"/>
                <w:szCs w:val="20"/>
              </w:rPr>
              <w:t>pentestu</w:t>
            </w:r>
            <w:proofErr w:type="spellEnd"/>
            <w:r w:rsidRPr="00CB4A0A">
              <w:rPr>
                <w:rFonts w:ascii="Calibri" w:hAnsi="Calibri" w:cs="Calibri"/>
                <w:sz w:val="20"/>
                <w:szCs w:val="20"/>
              </w:rPr>
              <w:t xml:space="preserve">)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-1294218041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předvedení funkčního vzorku.</w:t>
            </w:r>
          </w:p>
          <w:p w14:paraId="441E5D17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CB4A0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(Zvolené kritérium ovlivňuje bod 3.1. karty VZ (část </w:t>
            </w:r>
            <w:r w:rsidRPr="00CB4A0A">
              <w:rPr>
                <w:rFonts w:ascii="Calibri" w:hAnsi="Calibri" w:cs="Calibri"/>
                <w:i/>
                <w:sz w:val="20"/>
                <w:szCs w:val="20"/>
              </w:rPr>
              <w:t xml:space="preserve">§ 79 odst. 2, písm. </w:t>
            </w:r>
            <w:proofErr w:type="spellStart"/>
            <w:proofErr w:type="gramStart"/>
            <w:r w:rsidRPr="00CB4A0A">
              <w:rPr>
                <w:rFonts w:ascii="Calibri" w:hAnsi="Calibri" w:cs="Calibri"/>
                <w:i/>
                <w:sz w:val="20"/>
                <w:szCs w:val="20"/>
              </w:rPr>
              <w:t>k,l</w:t>
            </w:r>
            <w:proofErr w:type="spellEnd"/>
            <w:proofErr w:type="gramEnd"/>
            <w:r w:rsidRPr="00CB4A0A">
              <w:rPr>
                <w:rFonts w:ascii="Calibri" w:hAnsi="Calibri" w:cs="Calibri"/>
                <w:i/>
                <w:sz w:val="20"/>
                <w:szCs w:val="20"/>
              </w:rPr>
              <w:t>)).</w:t>
            </w:r>
          </w:p>
        </w:tc>
      </w:tr>
      <w:tr w:rsidR="00CB4A0A" w:rsidRPr="00CB4A0A" w14:paraId="04621178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27855148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1218811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408C0874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572D270D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Kritéria hodnocení: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880214760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pouze nabídková cena / TCO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-1208251467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vícekriteriální hodnocení včetně bezpečnostních parametrů. </w:t>
            </w:r>
            <w:r w:rsidRPr="00CB4A0A">
              <w:rPr>
                <w:rFonts w:ascii="Calibri" w:hAnsi="Calibri" w:cs="Calibri"/>
                <w:i/>
                <w:iCs/>
                <w:sz w:val="20"/>
                <w:szCs w:val="20"/>
              </w:rPr>
              <w:t>(Zvolené kritérium ovlivňuje bod 3.2. karty VZ)</w:t>
            </w:r>
            <w:r w:rsidRPr="00CB4A0A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A40008D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B4A0A" w:rsidRPr="00CB4A0A" w14:paraId="4EC9E27F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4144DFF7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left w:val="single" w:sz="4" w:space="0" w:color="BFBFBF" w:themeColor="background1" w:themeShade="BF"/>
            </w:tcBorders>
          </w:tcPr>
          <w:p w14:paraId="0A50E97D" w14:textId="77777777" w:rsidR="00CB4A0A" w:rsidRPr="00CB4A0A" w:rsidRDefault="00CB4A0A" w:rsidP="001A0CF0">
            <w:pPr>
              <w:pStyle w:val="AllCapsHeading"/>
              <w:jc w:val="center"/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</w:pPr>
            <w:r w:rsidRPr="00CB4A0A"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  <w:t>C.</w:t>
            </w:r>
          </w:p>
        </w:tc>
        <w:tc>
          <w:tcPr>
            <w:tcW w:w="6181" w:type="dxa"/>
            <w:shd w:val="clear" w:color="auto" w:fill="E8E8E8" w:themeFill="background2"/>
          </w:tcPr>
          <w:p w14:paraId="5D1A2352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Bezpečnostní požadavky do návrhu smlouvy</w:t>
            </w:r>
          </w:p>
        </w:tc>
      </w:tr>
      <w:tr w:rsidR="00CB4A0A" w:rsidRPr="00CB4A0A" w14:paraId="3729093C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3202F695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759908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36BA80CE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2BEC2E09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SLA a kontinuita: do smlouvy zapracovat garantovanou dostupnost, reakční lhůty a metriky RTO (max. doba výpadku) a RPO (max. ztráta dat).</w:t>
            </w:r>
          </w:p>
          <w:p w14:paraId="1EAEE8E3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i/>
                <w:iCs/>
                <w:sz w:val="20"/>
                <w:szCs w:val="20"/>
              </w:rPr>
              <w:t>(Tato kategorie ovlivňuje sekci „Podmínky dodání, servis“ v bodě 3.3.)</w:t>
            </w:r>
          </w:p>
        </w:tc>
      </w:tr>
      <w:tr w:rsidR="00CB4A0A" w:rsidRPr="00CB4A0A" w14:paraId="429C4B84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3C540230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2086602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7DE4B889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4A885C73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Životní cyklus a bezpečnostní aktualizace: do smlouvy zapracovat garanci poskytování bezpečnostních záplat a oprav po dobu životnosti (min. 5 let (dle CRA) / po dobu trvání smlouvy)</w:t>
            </w:r>
          </w:p>
          <w:p w14:paraId="6C4F8B34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  <w:highlight w:val="cyan"/>
              </w:rPr>
            </w:pPr>
            <w:r w:rsidRPr="00CB4A0A">
              <w:rPr>
                <w:rFonts w:ascii="Calibri" w:hAnsi="Calibri" w:cs="Calibri"/>
                <w:i/>
                <w:iCs/>
                <w:sz w:val="20"/>
                <w:szCs w:val="20"/>
              </w:rPr>
              <w:t>(Tato kategorie ovlivňuje sekci „Záruční podmínky, …“ v bodě 3.3)</w:t>
            </w:r>
          </w:p>
        </w:tc>
      </w:tr>
      <w:tr w:rsidR="00CB4A0A" w:rsidRPr="00CB4A0A" w14:paraId="77451C52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0109EA16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773360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74660D61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0A1C35B5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Kontrola dodavatelského řetězce: smluvní povinnost předložit přehled poddodavatelů s přístupem k systémům/datům JU, vyžádat písemný souhlas JU s jejich změnou a zajistit jejich průběžnou identifikaci (§ 105 odst. 3 a 4).</w:t>
            </w:r>
          </w:p>
        </w:tc>
      </w:tr>
      <w:tr w:rsidR="00CB4A0A" w:rsidRPr="00CB4A0A" w14:paraId="20253F80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315C5F24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428274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3FBAAA8A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772D4E64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Incident management: smluvní povinnost bezodkladného hlášení bezpečnostních incidentů univerzitě a povinnou součinnost při jejich řešení (v souladu se ZKB a vyhláškou č. 409/2025 Sb.).</w:t>
            </w:r>
          </w:p>
        </w:tc>
      </w:tr>
      <w:tr w:rsidR="00CB4A0A" w:rsidRPr="00CB4A0A" w14:paraId="27B80849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5001DE00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983394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72AE914B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2E08EEA5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Nakládání s daty a lokalita: smluvní vymezení uložení a zpracování dat v EU/EHP, zákaz jejich sekundárního využití a trénování modelů AI (podmínky a výjimky budou upřesněny v návrhu smlouvy dle povahy plnění).</w:t>
            </w:r>
          </w:p>
        </w:tc>
      </w:tr>
      <w:tr w:rsidR="00CB4A0A" w:rsidRPr="00CB4A0A" w14:paraId="71F2EF99" w14:textId="77777777" w:rsidTr="006D466F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5A2291EA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1111562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7B449D17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124B6874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Zabezpečení přístupů a vzdálená správa: smluvní podmínky přístupu do systémů JU (povinné MFA, dedikované administrátorské účty, auditní </w:t>
            </w:r>
            <w:r w:rsidRPr="00CB4A0A">
              <w:rPr>
                <w:rFonts w:ascii="Calibri" w:hAnsi="Calibri" w:cs="Calibri"/>
                <w:sz w:val="20"/>
                <w:szCs w:val="20"/>
              </w:rPr>
              <w:lastRenderedPageBreak/>
              <w:t>logování, zákaz přístupu ze zemí mimo EU/EHP/GPA či sankčních seznamů)</w:t>
            </w:r>
          </w:p>
        </w:tc>
      </w:tr>
      <w:tr w:rsidR="00CB4A0A" w:rsidRPr="00CB4A0A" w14:paraId="44DC8B2E" w14:textId="77777777" w:rsidTr="001A0CF0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0FDEA909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2026319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6C0779D6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75D9F017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Auditní oprávnění: smluvní právo JU provádět bezpečnostní testy vlastní instance a smluvní povinnost dodavatele předkládat nezávislé auditní zprávy (SOC 2, ISO) provozované infrastruktury.</w:t>
            </w:r>
          </w:p>
        </w:tc>
      </w:tr>
      <w:tr w:rsidR="00CB4A0A" w:rsidRPr="00CB4A0A" w14:paraId="0E826399" w14:textId="77777777" w:rsidTr="001A0CF0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5BD4420B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573505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78F69422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269DCB06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Exit strategie a vendor </w:t>
            </w:r>
            <w:proofErr w:type="spellStart"/>
            <w:r w:rsidRPr="00CB4A0A">
              <w:rPr>
                <w:rFonts w:ascii="Calibri" w:hAnsi="Calibri" w:cs="Calibri"/>
                <w:sz w:val="20"/>
                <w:szCs w:val="20"/>
              </w:rPr>
              <w:t>lock</w:t>
            </w:r>
            <w:proofErr w:type="spellEnd"/>
            <w:r w:rsidRPr="00CB4A0A">
              <w:rPr>
                <w:rFonts w:ascii="Calibri" w:hAnsi="Calibri" w:cs="Calibri"/>
                <w:sz w:val="20"/>
                <w:szCs w:val="20"/>
              </w:rPr>
              <w:t>-in: smluvní úprava ukončení služby, povinnost součinnosti, předání univerzitních dat v otevřeném formátu a jejich bezpečný výmaz/skartace.</w:t>
            </w:r>
          </w:p>
        </w:tc>
      </w:tr>
      <w:tr w:rsidR="00CB4A0A" w:rsidRPr="00CB4A0A" w14:paraId="5B251BBA" w14:textId="77777777" w:rsidTr="001A0CF0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3B33A3D2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623425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472094D1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47F9F47C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Bezpečnostní nahrazení dodavatele (§ 100 odst. 2): smluvně vyhrazená změna dodavatele při ztrátě bezpečnostní způsobilosti nebo uvalení sankcí (např. přechod na dalšího účastníka v pořadí).</w:t>
            </w:r>
          </w:p>
        </w:tc>
      </w:tr>
      <w:tr w:rsidR="00CB4A0A" w:rsidRPr="00CB4A0A" w14:paraId="18355491" w14:textId="77777777" w:rsidTr="001A0CF0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39A590E0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1420748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1FB3C734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4EEDE9F6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Opce na licence a podporu (§ 100 odst. 1): smluvně vyhrazené opční právo JU na prodloužení podpory či rozšíření licencí </w:t>
            </w:r>
            <w:r w:rsidRPr="00CB4A0A">
              <w:rPr>
                <w:rFonts w:ascii="Calibri" w:hAnsi="Calibri" w:cs="Calibri"/>
                <w:i/>
                <w:iCs/>
                <w:sz w:val="20"/>
                <w:szCs w:val="20"/>
              </w:rPr>
              <w:t>(Hodnota opce musí být zahrnuta v předpokládané hodnotě v bodě 3))</w:t>
            </w:r>
            <w:r w:rsidRPr="00CB4A0A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CB4A0A" w:rsidRPr="00CB4A0A" w14:paraId="51081954" w14:textId="77777777" w:rsidTr="001A0CF0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50F9FC1E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lef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2149E2A4" w14:textId="77777777" w:rsidR="00CB4A0A" w:rsidRPr="00CB4A0A" w:rsidRDefault="00CB4A0A" w:rsidP="001A0CF0">
            <w:pPr>
              <w:pStyle w:val="AllCapsHeading"/>
              <w:jc w:val="center"/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</w:pPr>
            <w:r w:rsidRPr="00CB4A0A">
              <w:rPr>
                <w:rFonts w:ascii="Calibri" w:hAnsi="Calibri" w:cs="Calibri"/>
                <w:b w:val="0"/>
                <w:caps w:val="0"/>
                <w:color w:val="auto"/>
                <w:sz w:val="20"/>
                <w:szCs w:val="20"/>
              </w:rPr>
              <w:t>D.</w:t>
            </w:r>
          </w:p>
        </w:tc>
        <w:tc>
          <w:tcPr>
            <w:tcW w:w="6181" w:type="dxa"/>
            <w:shd w:val="clear" w:color="auto" w:fill="D9D9D9" w:themeFill="background1" w:themeFillShade="D9"/>
          </w:tcPr>
          <w:p w14:paraId="2A887BF4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>Zapojení specialisty KB do administrace zakázky</w:t>
            </w:r>
          </w:p>
        </w:tc>
      </w:tr>
      <w:tr w:rsidR="00CB4A0A" w:rsidRPr="00CB4A0A" w14:paraId="71CFEA86" w14:textId="77777777" w:rsidTr="001A0CF0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3EC0959D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-2063700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7D3889AA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7D063298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Do hodnocení nabídek zapojit specialistu KB jako: 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828329591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člena komise</w:t>
            </w:r>
            <w:sdt>
              <w:sdtPr>
                <w:rPr>
                  <w:rFonts w:ascii="Calibri" w:hAnsi="Calibri" w:cs="Calibri"/>
                  <w:b/>
                  <w:caps/>
                  <w:sz w:val="20"/>
                  <w:szCs w:val="20"/>
                </w:rPr>
                <w:id w:val="-54705690"/>
              </w:sdtPr>
              <w:sdtContent>
                <w:r w:rsidRPr="00CB4A0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B4A0A">
              <w:rPr>
                <w:rFonts w:ascii="Calibri" w:hAnsi="Calibri" w:cs="Calibri"/>
                <w:sz w:val="20"/>
                <w:szCs w:val="20"/>
              </w:rPr>
              <w:t xml:space="preserve"> účast v komisi není požadována.</w:t>
            </w:r>
          </w:p>
        </w:tc>
      </w:tr>
      <w:tr w:rsidR="00CB4A0A" w:rsidRPr="00CB4A0A" w14:paraId="48803004" w14:textId="77777777" w:rsidTr="001A0CF0">
        <w:trPr>
          <w:trHeight w:val="337"/>
          <w:jc w:val="center"/>
        </w:trPr>
        <w:tc>
          <w:tcPr>
            <w:tcW w:w="2834" w:type="dxa"/>
            <w:vMerge/>
            <w:vAlign w:val="center"/>
          </w:tcPr>
          <w:p w14:paraId="506519E1" w14:textId="77777777" w:rsidR="00CB4A0A" w:rsidRPr="00CB4A0A" w:rsidRDefault="00CB4A0A" w:rsidP="001A0CF0">
            <w:pPr>
              <w:pStyle w:val="AllCapsHeading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b w:val="0"/>
              <w:caps w:val="0"/>
              <w:color w:val="auto"/>
              <w:sz w:val="20"/>
              <w:szCs w:val="20"/>
            </w:rPr>
            <w:id w:val="1104159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left w:val="single" w:sz="4" w:space="0" w:color="BFBFBF" w:themeColor="background1" w:themeShade="BF"/>
                </w:tcBorders>
              </w:tcPr>
              <w:p w14:paraId="519EA8AD" w14:textId="77777777" w:rsidR="00CB4A0A" w:rsidRPr="00CB4A0A" w:rsidRDefault="00CB4A0A" w:rsidP="001A0CF0">
                <w:pPr>
                  <w:pStyle w:val="AllCapsHeading"/>
                  <w:jc w:val="center"/>
                  <w:rPr>
                    <w:rFonts w:ascii="Calibri" w:hAnsi="Calibri" w:cs="Calibri"/>
                    <w:b w:val="0"/>
                    <w:caps w:val="0"/>
                    <w:color w:val="auto"/>
                    <w:sz w:val="20"/>
                    <w:szCs w:val="20"/>
                  </w:rPr>
                </w:pPr>
                <w:r w:rsidRPr="00CB4A0A">
                  <w:rPr>
                    <w:rFonts w:ascii="Segoe UI Symbol" w:eastAsia="MS Gothic" w:hAnsi="Segoe UI Symbol" w:cs="Segoe UI Symbol"/>
                    <w:b w:val="0"/>
                    <w:caps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81" w:type="dxa"/>
          </w:tcPr>
          <w:p w14:paraId="4EB9C9D1" w14:textId="77777777" w:rsidR="00CB4A0A" w:rsidRPr="00CB4A0A" w:rsidRDefault="00CB4A0A" w:rsidP="001A0CF0">
            <w:pPr>
              <w:spacing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sz w:val="20"/>
                <w:szCs w:val="20"/>
              </w:rPr>
              <w:t xml:space="preserve">Kontrola před podpisem smlouvy: posouzení dokladů/vzorků předložených vítězem specialistou KB (§ 104) </w:t>
            </w:r>
            <w:r w:rsidRPr="00CB4A0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4A0A">
              <w:rPr>
                <w:rFonts w:ascii="Calibri" w:hAnsi="Calibri" w:cs="Calibri"/>
                <w:sz w:val="20"/>
                <w:szCs w:val="20"/>
              </w:rPr>
              <w:t xml:space="preserve"> JE vyžadováno </w:t>
            </w:r>
            <w:r w:rsidRPr="00CB4A0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4A0A">
              <w:rPr>
                <w:rFonts w:ascii="Calibri" w:hAnsi="Calibri" w:cs="Calibri"/>
                <w:sz w:val="20"/>
                <w:szCs w:val="20"/>
              </w:rPr>
              <w:t xml:space="preserve"> NENÍ vyžadováno.</w:t>
            </w:r>
          </w:p>
        </w:tc>
      </w:tr>
      <w:tr w:rsidR="00CB4A0A" w:rsidRPr="00CB4A0A" w14:paraId="4DF767DB" w14:textId="77777777" w:rsidTr="001A0CF0">
        <w:trPr>
          <w:trHeight w:val="337"/>
          <w:jc w:val="center"/>
        </w:trPr>
        <w:tc>
          <w:tcPr>
            <w:tcW w:w="9551" w:type="dxa"/>
            <w:gridSpan w:val="3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8BEE22A" w14:textId="77777777" w:rsidR="00CB4A0A" w:rsidRPr="00CB4A0A" w:rsidRDefault="00CB4A0A" w:rsidP="001A0CF0">
            <w:pPr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CB4A0A">
              <w:rPr>
                <w:rFonts w:ascii="Calibri" w:hAnsi="Calibri" w:cs="Calibri"/>
                <w:color w:val="EE0000"/>
                <w:sz w:val="20"/>
                <w:szCs w:val="20"/>
              </w:rPr>
              <w:t>Krok 2 vyplnil (specialista KB / CIT, jméno, datum, podpis): ………………………………</w:t>
            </w:r>
          </w:p>
        </w:tc>
      </w:tr>
    </w:tbl>
    <w:p w14:paraId="27582D7A" w14:textId="77777777" w:rsidR="00CB4A0A" w:rsidRPr="00CB4A0A" w:rsidRDefault="00CB4A0A" w:rsidP="00CB4A0A">
      <w:pPr>
        <w:rPr>
          <w:rFonts w:ascii="Calibri" w:hAnsi="Calibri" w:cs="Calibri"/>
          <w:sz w:val="20"/>
          <w:szCs w:val="20"/>
        </w:rPr>
      </w:pPr>
    </w:p>
    <w:p w14:paraId="01BD176C" w14:textId="77777777" w:rsidR="008F5C01" w:rsidRPr="00CB4A0A" w:rsidRDefault="008F5C01">
      <w:pPr>
        <w:rPr>
          <w:rFonts w:ascii="Calibri" w:hAnsi="Calibri" w:cs="Calibri"/>
          <w:sz w:val="20"/>
          <w:szCs w:val="20"/>
        </w:rPr>
      </w:pPr>
    </w:p>
    <w:sectPr w:rsidR="008F5C01" w:rsidRPr="00CB4A0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B2F66" w14:textId="77777777" w:rsidR="00E26A44" w:rsidRDefault="00E26A44" w:rsidP="00CB4A0A">
      <w:r>
        <w:separator/>
      </w:r>
    </w:p>
  </w:endnote>
  <w:endnote w:type="continuationSeparator" w:id="0">
    <w:p w14:paraId="2A5E385B" w14:textId="77777777" w:rsidR="00E26A44" w:rsidRDefault="00E26A44" w:rsidP="00CB4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D6BB7" w14:textId="77777777" w:rsidR="00E26A44" w:rsidRDefault="00E26A44" w:rsidP="00CB4A0A">
      <w:r>
        <w:separator/>
      </w:r>
    </w:p>
  </w:footnote>
  <w:footnote w:type="continuationSeparator" w:id="0">
    <w:p w14:paraId="2D952E08" w14:textId="77777777" w:rsidR="00E26A44" w:rsidRDefault="00E26A44" w:rsidP="00CB4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A168" w14:textId="1B3E5034" w:rsidR="00CB4A0A" w:rsidRDefault="00CB4A0A">
    <w:pPr>
      <w:pStyle w:val="Zhlav"/>
    </w:pPr>
    <w:r>
      <w:t xml:space="preserve">Příloha </w:t>
    </w:r>
    <w:r w:rsidR="003472CA">
      <w:t xml:space="preserve">MP </w:t>
    </w:r>
    <w:r>
      <w:t>„Dynamický nákupní systém na Jihočeské Univerzitě v Českých Budějovicích“</w:t>
    </w:r>
  </w:p>
  <w:p w14:paraId="558426AE" w14:textId="77777777" w:rsidR="00CB4A0A" w:rsidRDefault="00CB4A0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1563F"/>
    <w:multiLevelType w:val="hybridMultilevel"/>
    <w:tmpl w:val="D0BC7C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A6A8A"/>
    <w:multiLevelType w:val="hybridMultilevel"/>
    <w:tmpl w:val="04162F60"/>
    <w:lvl w:ilvl="0" w:tplc="D9E4910C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hint="default"/>
        <w:b w:val="0"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0C57A6"/>
    <w:multiLevelType w:val="hybridMultilevel"/>
    <w:tmpl w:val="F6409CB0"/>
    <w:lvl w:ilvl="0" w:tplc="49B890F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90018">
    <w:abstractNumId w:val="1"/>
  </w:num>
  <w:num w:numId="2" w16cid:durableId="1599482876">
    <w:abstractNumId w:val="0"/>
  </w:num>
  <w:num w:numId="3" w16cid:durableId="616331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0A"/>
    <w:rsid w:val="003472CA"/>
    <w:rsid w:val="006D466F"/>
    <w:rsid w:val="008F5C01"/>
    <w:rsid w:val="00CB4A0A"/>
    <w:rsid w:val="00CB55A8"/>
    <w:rsid w:val="00E26A44"/>
    <w:rsid w:val="00F6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0BDC6"/>
  <w15:chartTrackingRefBased/>
  <w15:docId w15:val="{E14AD420-9BF1-4D60-A7CF-95F71BAB6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4A0A"/>
    <w:pPr>
      <w:spacing w:after="0" w:line="240" w:lineRule="auto"/>
    </w:pPr>
    <w:rPr>
      <w:rFonts w:ascii="Tahoma" w:eastAsia="Times New Roman" w:hAnsi="Tahoma" w:cs="Tahoma"/>
      <w:spacing w:val="4"/>
      <w:kern w:val="0"/>
      <w:sz w:val="16"/>
      <w:szCs w:val="16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B4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4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4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4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nhideWhenUsed/>
    <w:qFormat/>
    <w:rsid w:val="00CB4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4A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4A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4A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4A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4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B4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4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4A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4A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4A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4A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4A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4A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B4A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B4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4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4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4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4A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4A0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4A0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4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4A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4A0A"/>
    <w:rPr>
      <w:b/>
      <w:bCs/>
      <w:smallCaps/>
      <w:color w:val="0F4761" w:themeColor="accent1" w:themeShade="BF"/>
      <w:spacing w:val="5"/>
    </w:rPr>
  </w:style>
  <w:style w:type="paragraph" w:customStyle="1" w:styleId="AllCapsHeading">
    <w:name w:val="All Caps Heading"/>
    <w:basedOn w:val="Normln"/>
    <w:rsid w:val="00CB4A0A"/>
    <w:rPr>
      <w:b/>
      <w:caps/>
      <w:color w:val="808080"/>
      <w:sz w:val="14"/>
      <w:szCs w:val="14"/>
      <w:lang w:bidi="cs-CZ"/>
    </w:rPr>
  </w:style>
  <w:style w:type="character" w:styleId="Hypertextovodkaz">
    <w:name w:val="Hyperlink"/>
    <w:uiPriority w:val="99"/>
    <w:unhideWhenUsed/>
    <w:rsid w:val="00CB4A0A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CB4A0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B4A0A"/>
    <w:rPr>
      <w:rFonts w:ascii="Tahoma" w:eastAsia="Times New Roman" w:hAnsi="Tahoma" w:cs="Tahoma"/>
      <w:spacing w:val="4"/>
      <w:kern w:val="0"/>
      <w:sz w:val="16"/>
      <w:szCs w:val="16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CB4A0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4A0A"/>
    <w:rPr>
      <w:rFonts w:ascii="Tahoma" w:eastAsia="Times New Roman" w:hAnsi="Tahoma" w:cs="Tahoma"/>
      <w:spacing w:val="4"/>
      <w:kern w:val="0"/>
      <w:sz w:val="16"/>
      <w:szCs w:val="16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ber@sd.jcu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yber@sd.jc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933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Madarová Radka Mgr. LL.M.</dc:creator>
  <cp:keywords/>
  <dc:description/>
  <cp:lastModifiedBy>Madarová Radka Mgr. LL.M.</cp:lastModifiedBy>
  <cp:revision>2</cp:revision>
  <dcterms:created xsi:type="dcterms:W3CDTF">2026-10-09T11:58:00Z</dcterms:created>
  <dcterms:modified xsi:type="dcterms:W3CDTF">2026-10-09T12:27:00Z</dcterms:modified>
</cp:coreProperties>
</file>